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56"/>
          <w:szCs w:val="20"/>
          <w:highlight w:val="none"/>
        </w:rPr>
      </w:pPr>
      <w:r>
        <w:rPr>
          <w:rFonts w:ascii="宋体" w:hAnsi="宋体"/>
          <w:b/>
          <w:sz w:val="56"/>
          <w:szCs w:val="20"/>
          <w:highlight w:val="none"/>
        </w:rPr>
      </w:r>
      <w:r/>
    </w:p>
    <w:p>
      <w:pPr>
        <w:ind w:left="1050" w:right="1050"/>
        <w:jc w:val="both"/>
        <w:spacing w:line="360" w:lineRule="auto"/>
        <w:rPr>
          <w:rFonts w:ascii="宋体" w:hAnsi="宋体"/>
          <w:b/>
          <w:sz w:val="84"/>
          <w:highlight w:val="none"/>
        </w:rPr>
      </w:pPr>
      <w:r>
        <w:rPr>
          <w:rFonts w:hint="eastAsia" w:ascii="宋体" w:hAnsi="宋体"/>
          <w:b/>
          <w:sz w:val="84"/>
          <w:highlight w:val="none"/>
        </w:rPr>
        <w:t xml:space="preserve">招  标  文  件</w:t>
      </w:r>
      <w:r/>
    </w:p>
    <w:p>
      <w:pPr>
        <w:rPr>
          <w:rFonts w:ascii="宋体" w:hAnsi="宋体"/>
          <w:highlight w:val="none"/>
        </w:rPr>
      </w:pPr>
      <w:r>
        <w:rPr>
          <w:rFonts w:ascii="宋体" w:hAnsi="宋体"/>
          <w:highlight w:val="none"/>
        </w:rPr>
      </w:r>
      <w:r/>
    </w:p>
    <w:p>
      <w:pPr>
        <w:pStyle w:val="868"/>
        <w:rPr>
          <w:rFonts w:ascii="宋体" w:hAnsi="宋体" w:eastAsia="宋体"/>
          <w:highlight w:val="none"/>
        </w:rPr>
      </w:pPr>
      <w:r>
        <w:rPr>
          <w:rFonts w:ascii="宋体" w:hAnsi="宋体" w:eastAsia="宋体"/>
          <w:highlight w:val="none"/>
        </w:rPr>
      </w:r>
      <w:r/>
    </w:p>
    <w:p>
      <w:pPr>
        <w:rPr>
          <w:highlight w:val="none"/>
        </w:rPr>
      </w:pPr>
      <w:r>
        <w:rPr>
          <w:highlight w:val="none"/>
        </w:rPr>
      </w:r>
      <w:r/>
    </w:p>
    <w:p>
      <w:pPr>
        <w:spacing w:line="360" w:lineRule="auto"/>
        <w:rPr>
          <w:rFonts w:ascii="宋体" w:hAnsi="宋体"/>
          <w:sz w:val="32"/>
          <w:highlight w:val="none"/>
        </w:rPr>
      </w:pPr>
      <w:r>
        <w:rPr>
          <w:rFonts w:ascii="宋体" w:hAnsi="宋体"/>
          <w:sz w:val="32"/>
          <w:highlight w:val="none"/>
        </w:rPr>
      </w:r>
      <w:r/>
    </w:p>
    <w:p>
      <w:pPr>
        <w:ind w:left="2017" w:hanging="1807"/>
        <w:spacing w:line="360" w:lineRule="auto"/>
        <w:rPr>
          <w:rFonts w:hint="eastAsia" w:ascii="宋体" w:hAnsi="宋体"/>
          <w:b/>
          <w:color w:val="0000ff"/>
          <w:sz w:val="36"/>
          <w:szCs w:val="36"/>
          <w:highlight w:val="none"/>
        </w:rPr>
      </w:pPr>
      <w:r/>
      <w:bookmarkStart w:id="0" w:name="_Toc28935"/>
      <w:r>
        <w:rPr>
          <w:rFonts w:hint="eastAsia" w:ascii="宋体" w:hAnsi="宋体"/>
          <w:b/>
          <w:sz w:val="36"/>
          <w:highlight w:val="none"/>
        </w:rPr>
        <w:t xml:space="preserve">项目编号：</w:t>
      </w:r>
      <w:bookmarkEnd w:id="0"/>
      <w:r>
        <w:rPr>
          <w:rFonts w:hint="eastAsia" w:ascii="宋体" w:hAnsi="宋体"/>
          <w:b/>
          <w:color w:val="0000ff"/>
          <w:sz w:val="36"/>
          <w:szCs w:val="36"/>
          <w:highlight w:val="none"/>
        </w:rPr>
        <w:t xml:space="preserve">JSZC-321183-JSZH-G2025-0111</w:t>
      </w:r>
      <w:r/>
    </w:p>
    <w:p>
      <w:pPr>
        <w:ind w:left="2017" w:hanging="1807"/>
        <w:spacing w:line="360" w:lineRule="auto"/>
        <w:rPr>
          <w:rFonts w:ascii="宋体" w:hAnsi="宋体"/>
          <w:color w:val="0000ff"/>
          <w:sz w:val="24"/>
          <w:szCs w:val="28"/>
          <w:highlight w:val="none"/>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hint="eastAsia" w:ascii="宋体" w:hAnsi="宋体"/>
          <w:b/>
          <w:color w:val="0000ff"/>
          <w:sz w:val="36"/>
          <w:szCs w:val="36"/>
          <w:highlight w:val="none"/>
        </w:rPr>
        <w:t xml:space="preserve">句容市民政局2026-2028年度民政系统养老服务综合平台运营服务采购项目</w:t>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cs="仿宋"/>
          <w:color w:val="ff0000"/>
          <w:sz w:val="32"/>
          <w:szCs w:val="32"/>
          <w:highlight w:val="none"/>
        </w:rPr>
      </w:pPr>
      <w:r>
        <w:rPr>
          <w:rFonts w:ascii="宋体" w:hAnsi="宋体" w:cs="仿宋"/>
          <w:color w:val="ff0000"/>
          <w:sz w:val="32"/>
          <w:szCs w:val="3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color w:val="000000"/>
          <w:sz w:val="36"/>
          <w:szCs w:val="22"/>
          <w:highlight w:val="none"/>
        </w:rPr>
      </w:pPr>
      <w:r/>
      <w:bookmarkStart w:id="1" w:name="_Toc10469"/>
      <w:r>
        <w:rPr>
          <w:rFonts w:hint="eastAsia" w:ascii="宋体" w:hAnsi="宋体"/>
          <w:b/>
          <w:color w:val="0000ff"/>
          <w:sz w:val="36"/>
          <w:szCs w:val="22"/>
          <w:highlight w:val="none"/>
        </w:rPr>
        <w:t xml:space="preserve">江苏智汇锡建工程项目管理有限公司</w:t>
      </w:r>
      <w:bookmarkEnd w:id="1"/>
      <w:r/>
      <w:r/>
    </w:p>
    <w:p>
      <w:pPr>
        <w:jc w:val="center"/>
        <w:spacing w:line="360" w:lineRule="auto"/>
        <w:rPr>
          <w:rFonts w:ascii="宋体" w:hAnsi="宋体"/>
          <w:b/>
          <w:color w:val="0000ff"/>
          <w:sz w:val="36"/>
          <w:szCs w:val="36"/>
          <w:highlight w:val="none"/>
        </w:rPr>
      </w:pPr>
      <w:r/>
      <w:bookmarkStart w:id="2" w:name="EBe098a072a19f453e8556e008bace2ce7"/>
      <w:r>
        <w:rPr>
          <w:rFonts w:hint="eastAsia" w:ascii="宋体" w:hAnsi="宋体"/>
          <w:b/>
          <w:color w:val="0000ff"/>
          <w:sz w:val="36"/>
          <w:szCs w:val="36"/>
          <w:highlight w:val="none"/>
        </w:rPr>
        <w:t xml:space="preserve">202</w:t>
      </w:r>
      <w:bookmarkEnd w:id="2"/>
      <w:r>
        <w:rPr>
          <w:rFonts w:hint="eastAsia" w:ascii="宋体" w:hAnsi="宋体"/>
          <w:b/>
          <w:color w:val="0000ff"/>
          <w:sz w:val="36"/>
          <w:szCs w:val="36"/>
          <w:highlight w:val="none"/>
        </w:rPr>
        <w:t xml:space="preserve">5年1</w:t>
      </w:r>
      <w:r>
        <w:rPr>
          <w:rFonts w:hint="eastAsia" w:ascii="宋体" w:hAnsi="宋体"/>
          <w:b/>
          <w:color w:val="0000ff"/>
          <w:sz w:val="36"/>
          <w:szCs w:val="36"/>
          <w:highlight w:val="none"/>
          <w:lang w:val="en-US" w:eastAsia="zh-CN"/>
        </w:rPr>
        <w:t xml:space="preserve">1</w:t>
      </w:r>
      <w:r>
        <w:rPr>
          <w:rFonts w:hint="eastAsia" w:ascii="宋体" w:hAnsi="宋体"/>
          <w:b/>
          <w:color w:val="0000ff"/>
          <w:sz w:val="36"/>
          <w:szCs w:val="36"/>
          <w:highlight w:val="none"/>
        </w:rPr>
        <w:t xml:space="preserve">月</w:t>
      </w:r>
      <w:r/>
    </w:p>
    <w:p>
      <w:pPr>
        <w:rPr>
          <w:rFonts w:ascii="宋体" w:hAnsi="宋体"/>
          <w:b/>
          <w:sz w:val="44"/>
          <w:highlight w:val="none"/>
        </w:rPr>
      </w:pPr>
      <w:r>
        <w:rPr>
          <w:rFonts w:hint="eastAsia" w:ascii="宋体" w:hAnsi="宋体"/>
          <w:b/>
          <w:sz w:val="44"/>
          <w:highlight w:val="none"/>
        </w:rPr>
        <w:br w:type="page" w:clear="all"/>
      </w:r>
      <w:r/>
    </w:p>
    <w:p>
      <w:pPr>
        <w:jc w:val="center"/>
        <w:spacing w:line="360" w:lineRule="auto"/>
        <w:tabs>
          <w:tab w:val="left" w:pos="1470" w:leader="none"/>
        </w:tabs>
        <w:rPr>
          <w:rFonts w:ascii="宋体" w:hAnsi="宋体"/>
          <w:b/>
          <w:color w:val="5b9bd5" w:themeColor="accent5"/>
          <w:sz w:val="36"/>
          <w:szCs w:val="36"/>
          <w:highlight w:val="none"/>
          <w14:textFill>
            <w14:solidFill>
              <w14:schemeClr w14:val="accent5"/>
            </w14:solidFill>
          </w14:textFill>
        </w:rPr>
      </w:pPr>
      <w:r/>
      <w:bookmarkStart w:id="3" w:name="_Toc14869"/>
      <w:r>
        <w:rPr>
          <w:rFonts w:hint="eastAsia" w:ascii="宋体" w:hAnsi="宋体"/>
          <w:b/>
          <w:sz w:val="44"/>
          <w:highlight w:val="none"/>
        </w:rPr>
        <w:t xml:space="preserve"> 招标文件目录</w:t>
      </w:r>
      <w:bookmarkEnd w:id="3"/>
      <w:r/>
      <w:r/>
    </w:p>
    <w:sdt>
      <w:sdtPr>
        <w15:appearance w15:val="boundingBox"/>
        <w:id w:val="147470202"/>
        <w:docPartObj>
          <w:docPartGallery w:val="Table of Contents"/>
          <w:docPartUnique w:val="true"/>
        </w:docPartObj>
        <w:rPr>
          <w:rFonts w:ascii="宋体" w:hAnsi="宋体"/>
          <w:szCs w:val="22"/>
          <w:highlight w:val="none"/>
        </w:rPr>
      </w:sdtPr>
      <w:sdtContent>
        <w:p>
          <w:pPr>
            <w:ind w:firstLine="220"/>
            <w:jc w:val="center"/>
            <w:spacing w:line="360" w:lineRule="auto"/>
            <w:rPr>
              <w:rFonts w:ascii="宋体" w:hAnsi="宋体"/>
              <w:highlight w:val="none"/>
            </w:rPr>
          </w:pPr>
          <w:r>
            <w:rPr>
              <w:rFonts w:ascii="宋体" w:hAnsi="宋体"/>
              <w:b/>
              <w:sz w:val="44"/>
              <w:highlight w:val="none"/>
            </w:rPr>
            <w:fldChar w:fldCharType="begin"/>
          </w:r>
          <w:r>
            <w:rPr>
              <w:rFonts w:ascii="宋体" w:hAnsi="宋体"/>
              <w:b/>
              <w:sz w:val="44"/>
              <w:highlight w:val="none"/>
            </w:rPr>
            <w:instrText xml:space="preserve">TOC \o "1-3" \h \u </w:instrText>
          </w:r>
          <w:r>
            <w:rPr>
              <w:rFonts w:ascii="宋体" w:hAnsi="宋体"/>
              <w:b/>
              <w:sz w:val="44"/>
              <w:highlight w:val="none"/>
            </w:rPr>
            <w:fldChar w:fldCharType="separate"/>
          </w:r>
          <w:r/>
        </w:p>
        <w:p>
          <w:pPr>
            <w:pStyle w:val="848"/>
            <w:spacing w:line="360" w:lineRule="auto"/>
            <w:tabs>
              <w:tab w:val="right" w:pos="8301" w:leader="hyphen"/>
            </w:tabs>
            <w:rPr>
              <w:highlight w:val="none"/>
            </w:rPr>
          </w:pPr>
          <w:r>
            <w:rPr>
              <w:highlight w:val="none"/>
            </w:rPr>
            <w:fldChar w:fldCharType="begin"/>
          </w:r>
          <w:r>
            <w:rPr>
              <w:highlight w:val="none"/>
            </w:rPr>
            <w:instrText xml:space="preserve"> HYPERLINK \l "_Toc30601" </w:instrText>
          </w:r>
          <w:r>
            <w:rPr>
              <w:highlight w:val="none"/>
            </w:rPr>
            <w:fldChar w:fldCharType="separate"/>
          </w:r>
          <w:r>
            <w:rPr>
              <w:rFonts w:hint="eastAsia" w:ascii="宋体" w:hAnsi="宋体" w:cs="宋体"/>
              <w:bCs/>
              <w:szCs w:val="36"/>
              <w:highlight w:val="none"/>
            </w:rPr>
            <w:t xml:space="preserve">第一部分  投标邀请</w:t>
          </w:r>
          <w:r>
            <w:rPr>
              <w:highlight w:val="none"/>
            </w:rPr>
            <w:tab/>
          </w:r>
          <w:r>
            <w:rPr>
              <w:highlight w:val="none"/>
            </w:rPr>
            <w:fldChar w:fldCharType="begin"/>
          </w:r>
          <w:r>
            <w:rPr>
              <w:highlight w:val="none"/>
            </w:rPr>
            <w:instrText xml:space="preserve"> PAGEREF _Toc30601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48"/>
            <w:spacing w:line="360" w:lineRule="auto"/>
            <w:tabs>
              <w:tab w:val="right" w:pos="8301" w:leader="hyphen"/>
            </w:tabs>
            <w:rPr>
              <w:highlight w:val="none"/>
            </w:rPr>
          </w:pPr>
          <w:r>
            <w:rPr>
              <w:highlight w:val="none"/>
            </w:rPr>
            <w:fldChar w:fldCharType="begin"/>
          </w:r>
          <w:r>
            <w:rPr>
              <w:highlight w:val="none"/>
            </w:rPr>
            <w:instrText xml:space="preserve"> HYPERLINK \l "_Toc27054" </w:instrText>
          </w:r>
          <w:r>
            <w:rPr>
              <w:highlight w:val="none"/>
            </w:rPr>
            <w:fldChar w:fldCharType="separate"/>
          </w:r>
          <w:r>
            <w:rPr>
              <w:rFonts w:hint="eastAsia" w:ascii="宋体" w:hAnsi="宋体" w:cs="宋体"/>
              <w:bCs/>
              <w:szCs w:val="36"/>
              <w:highlight w:val="none"/>
            </w:rPr>
            <w:t xml:space="preserve">第二部分  投标人须知</w:t>
          </w:r>
          <w:r>
            <w:rPr>
              <w:highlight w:val="none"/>
            </w:rPr>
            <w:tab/>
          </w:r>
          <w:r>
            <w:rPr>
              <w:highlight w:val="none"/>
            </w:rPr>
            <w:fldChar w:fldCharType="begin"/>
          </w:r>
          <w:r>
            <w:rPr>
              <w:highlight w:val="none"/>
            </w:rPr>
            <w:instrText xml:space="preserve"> PAGEREF _Toc27054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"_Toc25133" </w:instrText>
          </w:r>
          <w:r>
            <w:rPr>
              <w:highlight w:val="none"/>
            </w:rPr>
            <w:fldChar w:fldCharType="separate"/>
          </w:r>
          <w:r>
            <w:rPr>
              <w:rFonts w:hint="eastAsia" w:ascii="宋体" w:hAnsi="宋体"/>
              <w:szCs w:val="32"/>
              <w:highlight w:val="none"/>
            </w:rPr>
            <w:t xml:space="preserve">前附表</w:t>
          </w:r>
          <w:r>
            <w:rPr>
              <w:highlight w:val="none"/>
            </w:rPr>
            <w:tab/>
          </w:r>
          <w:r>
            <w:rPr>
              <w:highlight w:val="none"/>
            </w:rPr>
            <w:fldChar w:fldCharType="begin"/>
          </w:r>
          <w:r>
            <w:rPr>
              <w:highlight w:val="none"/>
            </w:rPr>
            <w:instrText xml:space="preserve"> PAGEREF _Toc25133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"_Toc13134" </w:instrText>
          </w:r>
          <w:r>
            <w:rPr>
              <w:highlight w:val="none"/>
            </w:rPr>
            <w:fldChar w:fldCharType="separate"/>
          </w:r>
          <w:r>
            <w:rPr>
              <w:rFonts w:hint="eastAsia" w:ascii="宋体" w:hAnsi="宋体"/>
              <w:szCs w:val="32"/>
              <w:highlight w:val="none"/>
            </w:rPr>
            <w:t xml:space="preserve">一、总  则</w:t>
          </w:r>
          <w:r>
            <w:rPr>
              <w:highlight w:val="none"/>
            </w:rPr>
            <w:tab/>
          </w:r>
          <w:r>
            <w:rPr>
              <w:highlight w:val="none"/>
            </w:rPr>
            <w:fldChar w:fldCharType="begin"/>
          </w:r>
          <w:r>
            <w:rPr>
              <w:highlight w:val="none"/>
            </w:rPr>
            <w:instrText xml:space="preserve"> PAGEREF _Toc13134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"_Toc1930" </w:instrText>
          </w:r>
          <w:r>
            <w:rPr>
              <w:highlight w:val="none"/>
            </w:rPr>
            <w:fldChar w:fldCharType="separate"/>
          </w:r>
          <w:r>
            <w:rPr>
              <w:rFonts w:hint="eastAsia" w:ascii="宋体" w:hAnsi="宋体"/>
              <w:szCs w:val="32"/>
              <w:highlight w:val="none"/>
            </w:rPr>
            <w:t xml:space="preserve">二、招标文件</w:t>
          </w:r>
          <w:r>
            <w:rPr>
              <w:highlight w:val="none"/>
            </w:rPr>
            <w:tab/>
          </w:r>
          <w:r>
            <w:rPr>
              <w:highlight w:val="none"/>
            </w:rPr>
            <w:fldChar w:fldCharType="begin"/>
          </w:r>
          <w:r>
            <w:rPr>
              <w:highlight w:val="none"/>
            </w:rPr>
            <w:instrText xml:space="preserve"> PAGEREF _Toc1930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"_Toc4407" </w:instrText>
          </w:r>
          <w:r>
            <w:rPr>
              <w:highlight w:val="none"/>
            </w:rPr>
            <w:fldChar w:fldCharType="separate"/>
          </w:r>
          <w:r>
            <w:rPr>
              <w:rFonts w:hint="eastAsia" w:ascii="宋体" w:hAnsi="宋体"/>
              <w:szCs w:val="32"/>
              <w:highlight w:val="none"/>
            </w:rPr>
            <w:t xml:space="preserve">三、投标文件</w:t>
          </w:r>
          <w:r>
            <w:rPr>
              <w:highlight w:val="none"/>
            </w:rPr>
            <w:tab/>
          </w:r>
          <w:r>
            <w:rPr>
              <w:highlight w:val="none"/>
            </w:rPr>
            <w:fldChar w:fldCharType="begin"/>
          </w:r>
          <w:r>
            <w:rPr>
              <w:highlight w:val="none"/>
            </w:rPr>
            <w:instrText xml:space="preserve"> PAGEREF _Toc4407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"_Toc21470" </w:instrText>
          </w:r>
          <w:r>
            <w:rPr>
              <w:highlight w:val="none"/>
            </w:rPr>
            <w:fldChar w:fldCharType="separate"/>
          </w:r>
          <w:r>
            <w:rPr>
              <w:rFonts w:hint="eastAsia" w:ascii="宋体" w:hAnsi="宋体"/>
              <w:szCs w:val="32"/>
              <w:highlight w:val="none"/>
            </w:rPr>
            <w:t xml:space="preserve">四、开标及评标</w:t>
          </w:r>
          <w:r>
            <w:rPr>
              <w:highlight w:val="none"/>
            </w:rPr>
            <w:tab/>
          </w:r>
          <w:r>
            <w:rPr>
              <w:highlight w:val="none"/>
            </w:rPr>
            <w:fldChar w:fldCharType="begin"/>
          </w:r>
          <w:r>
            <w:rPr>
              <w:highlight w:val="none"/>
            </w:rPr>
            <w:instrText xml:space="preserve"> PAGEREF _Toc21470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"_Toc3267" </w:instrText>
          </w:r>
          <w:r>
            <w:rPr>
              <w:highlight w:val="none"/>
            </w:rPr>
            <w:fldChar w:fldCharType="separate"/>
          </w:r>
          <w:r>
            <w:rPr>
              <w:rFonts w:hint="eastAsia" w:ascii="宋体" w:hAnsi="宋体"/>
              <w:highlight w:val="none"/>
            </w:rPr>
            <w:t xml:space="preserve">五、确定结果</w:t>
          </w:r>
          <w:r>
            <w:rPr>
              <w:highlight w:val="none"/>
            </w:rPr>
            <w:tab/>
          </w:r>
          <w:r>
            <w:rPr>
              <w:highlight w:val="none"/>
            </w:rPr>
            <w:fldChar w:fldCharType="begin"/>
          </w:r>
          <w:r>
            <w:rPr>
              <w:highlight w:val="none"/>
            </w:rPr>
            <w:instrText xml:space="preserve"> PAGEREF _Toc3267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"_Toc13885" </w:instrText>
          </w:r>
          <w:r>
            <w:rPr>
              <w:highlight w:val="none"/>
            </w:rPr>
            <w:fldChar w:fldCharType="separate"/>
          </w:r>
          <w:r>
            <w:rPr>
              <w:rFonts w:hint="eastAsia" w:ascii="宋体" w:hAnsi="宋体"/>
              <w:highlight w:val="none"/>
            </w:rPr>
            <w:t xml:space="preserve">六、授予合同</w:t>
          </w:r>
          <w:r>
            <w:rPr>
              <w:highlight w:val="none"/>
            </w:rPr>
            <w:tab/>
          </w:r>
          <w:r>
            <w:rPr>
              <w:highlight w:val="none"/>
            </w:rPr>
            <w:fldChar w:fldCharType="begin"/>
          </w:r>
          <w:r>
            <w:rPr>
              <w:highlight w:val="none"/>
            </w:rPr>
            <w:instrText xml:space="preserve"> PAGEREF _Toc13885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"_Toc26920" </w:instrText>
          </w:r>
          <w:r>
            <w:rPr>
              <w:highlight w:val="none"/>
            </w:rPr>
            <w:fldChar w:fldCharType="separate"/>
          </w:r>
          <w:r>
            <w:rPr>
              <w:rFonts w:hint="eastAsia" w:ascii="宋体" w:hAnsi="宋体"/>
              <w:szCs w:val="32"/>
              <w:highlight w:val="none"/>
              <w:shd w:val="clear" w:color="auto" w:fill="ffffff"/>
            </w:rPr>
            <w:t xml:space="preserve">七、询问、质疑、投诉</w:t>
          </w:r>
          <w:r>
            <w:rPr>
              <w:highlight w:val="none"/>
            </w:rPr>
            <w:tab/>
          </w:r>
          <w:r>
            <w:rPr>
              <w:highlight w:val="none"/>
            </w:rPr>
            <w:fldChar w:fldCharType="begin"/>
          </w:r>
          <w:r>
            <w:rPr>
              <w:highlight w:val="none"/>
            </w:rPr>
            <w:instrText xml:space="preserve"> PAGEREF _Toc26920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"_Toc32252" </w:instrText>
          </w:r>
          <w:r>
            <w:rPr>
              <w:highlight w:val="none"/>
            </w:rPr>
            <w:fldChar w:fldCharType="separate"/>
          </w:r>
          <w:r>
            <w:rPr>
              <w:rFonts w:hint="eastAsia" w:ascii="宋体" w:hAnsi="宋体"/>
              <w:szCs w:val="32"/>
              <w:highlight w:val="none"/>
              <w:shd w:val="clear" w:color="auto" w:fill="ffffff"/>
            </w:rPr>
            <w:t xml:space="preserve">八、诚实信用和解释权</w:t>
          </w:r>
          <w:r>
            <w:rPr>
              <w:highlight w:val="none"/>
            </w:rPr>
            <w:tab/>
          </w:r>
          <w:r>
            <w:rPr>
              <w:highlight w:val="none"/>
            </w:rPr>
            <w:fldChar w:fldCharType="begin"/>
          </w:r>
          <w:r>
            <w:rPr>
              <w:highlight w:val="none"/>
            </w:rPr>
            <w:instrText xml:space="preserve"> PAGEREF _Toc32252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48"/>
            <w:spacing w:line="360" w:lineRule="auto"/>
            <w:tabs>
              <w:tab w:val="right" w:pos="8301" w:leader="hyphen"/>
            </w:tabs>
            <w:rPr>
              <w:highlight w:val="none"/>
            </w:rPr>
          </w:pPr>
          <w:r>
            <w:rPr>
              <w:highlight w:val="none"/>
            </w:rPr>
            <w:fldChar w:fldCharType="begin"/>
          </w:r>
          <w:r>
            <w:rPr>
              <w:highlight w:val="none"/>
            </w:rPr>
            <w:instrText xml:space="preserve"> HYPERLINK \l "_Toc1758" </w:instrText>
          </w:r>
          <w:r>
            <w:rPr>
              <w:highlight w:val="none"/>
            </w:rPr>
            <w:fldChar w:fldCharType="separate"/>
          </w:r>
          <w:r>
            <w:rPr>
              <w:rFonts w:hint="eastAsia" w:ascii="宋体" w:hAnsi="宋体" w:cs="宋体"/>
              <w:bCs/>
              <w:szCs w:val="36"/>
              <w:highlight w:val="none"/>
            </w:rPr>
            <w:t xml:space="preserve">第三部分  拟签订的合同文本（货物、服务类）</w:t>
          </w:r>
          <w:r>
            <w:rPr>
              <w:highlight w:val="none"/>
            </w:rPr>
            <w:tab/>
          </w:r>
          <w:r>
            <w:rPr>
              <w:highlight w:val="none"/>
            </w:rPr>
            <w:fldChar w:fldCharType="begin"/>
          </w:r>
          <w:r>
            <w:rPr>
              <w:highlight w:val="none"/>
            </w:rPr>
            <w:instrText xml:space="preserve"> PAGEREF _Toc1758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48"/>
            <w:spacing w:line="360" w:lineRule="auto"/>
            <w:tabs>
              <w:tab w:val="right" w:pos="8301" w:leader="hyphen"/>
            </w:tabs>
            <w:rPr>
              <w:highlight w:val="none"/>
            </w:rPr>
          </w:pPr>
          <w:r>
            <w:rPr>
              <w:highlight w:val="none"/>
            </w:rPr>
            <w:fldChar w:fldCharType="begin"/>
          </w:r>
          <w:r>
            <w:rPr>
              <w:highlight w:val="none"/>
            </w:rPr>
            <w:instrText xml:space="preserve"> HYPERLINK \l "_Toc22243" </w:instrText>
          </w:r>
          <w:r>
            <w:rPr>
              <w:highlight w:val="none"/>
            </w:rPr>
            <w:fldChar w:fldCharType="separate"/>
          </w:r>
          <w:r>
            <w:rPr>
              <w:rFonts w:hint="eastAsia" w:ascii="宋体" w:hAnsi="宋体" w:cs="宋体"/>
              <w:bCs/>
              <w:szCs w:val="36"/>
              <w:highlight w:val="none"/>
            </w:rPr>
            <w:t xml:space="preserve">第四部分  采购需求</w:t>
          </w:r>
          <w:r>
            <w:rPr>
              <w:highlight w:val="none"/>
            </w:rPr>
            <w:tab/>
          </w:r>
          <w:r>
            <w:rPr>
              <w:highlight w:val="none"/>
            </w:rPr>
            <w:fldChar w:fldCharType="begin"/>
          </w:r>
          <w:r>
            <w:rPr>
              <w:highlight w:val="none"/>
            </w:rPr>
            <w:instrText xml:space="preserve"> PAGEREF _Toc22243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"_Toc12437" </w:instrText>
          </w:r>
          <w:r>
            <w:rPr>
              <w:highlight w:val="none"/>
            </w:rPr>
            <w:fldChar w:fldCharType="separate"/>
          </w:r>
          <w:r>
            <w:rPr>
              <w:rFonts w:hint="eastAsia"/>
              <w:bCs/>
              <w:highlight w:val="none"/>
            </w:rPr>
            <w:t xml:space="preserve">一、项目概况</w:t>
          </w:r>
          <w:r>
            <w:rPr>
              <w:highlight w:val="none"/>
            </w:rPr>
            <w:tab/>
          </w:r>
          <w:r>
            <w:rPr>
              <w:highlight w:val="none"/>
            </w:rPr>
            <w:fldChar w:fldCharType="begin"/>
          </w:r>
          <w:r>
            <w:rPr>
              <w:highlight w:val="none"/>
            </w:rPr>
            <w:instrText xml:space="preserve"> PAGEREF _Toc12437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"_Toc19872" </w:instrText>
          </w:r>
          <w:r>
            <w:rPr>
              <w:highlight w:val="none"/>
            </w:rPr>
            <w:fldChar w:fldCharType="separate"/>
          </w:r>
          <w:r>
            <w:rPr>
              <w:rFonts w:hint="eastAsia"/>
              <w:bCs/>
              <w:highlight w:val="none"/>
            </w:rPr>
            <w:t xml:space="preserve">二、采购标的汇总表</w:t>
          </w:r>
          <w:r>
            <w:rPr>
              <w:highlight w:val="none"/>
            </w:rPr>
            <w:tab/>
          </w:r>
          <w:r>
            <w:rPr>
              <w:highlight w:val="none"/>
            </w:rPr>
            <w:fldChar w:fldCharType="begin"/>
          </w:r>
          <w:r>
            <w:rPr>
              <w:highlight w:val="none"/>
            </w:rPr>
            <w:instrText xml:space="preserve"> PAGEREF _Toc19872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"_Toc8714" </w:instrText>
          </w:r>
          <w:r>
            <w:rPr>
              <w:highlight w:val="none"/>
            </w:rPr>
            <w:fldChar w:fldCharType="separate"/>
          </w:r>
          <w:r>
            <w:rPr>
              <w:rFonts w:hint="eastAsia"/>
              <w:bCs/>
              <w:highlight w:val="none"/>
            </w:rPr>
            <w:t xml:space="preserve">三、服务及技术要求</w:t>
          </w:r>
          <w:r>
            <w:rPr>
              <w:highlight w:val="none"/>
            </w:rPr>
            <w:tab/>
          </w:r>
          <w:r>
            <w:rPr>
              <w:highlight w:val="none"/>
            </w:rPr>
            <w:fldChar w:fldCharType="begin"/>
          </w:r>
          <w:r>
            <w:rPr>
              <w:highlight w:val="none"/>
            </w:rPr>
            <w:instrText xml:space="preserve"> PAGEREF _Toc8714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"_Toc25692" </w:instrText>
          </w:r>
          <w:r>
            <w:rPr>
              <w:highlight w:val="none"/>
            </w:rPr>
            <w:fldChar w:fldCharType="separate"/>
          </w:r>
          <w:r>
            <w:rPr>
              <w:rFonts w:hint="eastAsia"/>
              <w:bCs/>
              <w:highlight w:val="none"/>
            </w:rPr>
            <w:t xml:space="preserve">四</w:t>
          </w:r>
          <w:r>
            <w:rPr>
              <w:bCs/>
              <w:highlight w:val="none"/>
            </w:rPr>
            <w:t xml:space="preserve">、</w:t>
          </w:r>
          <w:r>
            <w:rPr>
              <w:rFonts w:hint="eastAsia"/>
              <w:bCs/>
              <w:highlight w:val="none"/>
            </w:rPr>
            <w:t xml:space="preserve">商务</w:t>
          </w:r>
          <w:r>
            <w:rPr>
              <w:bCs/>
              <w:highlight w:val="none"/>
            </w:rPr>
            <w:t xml:space="preserve">要求</w:t>
          </w:r>
          <w:r>
            <w:rPr>
              <w:highlight w:val="none"/>
            </w:rPr>
            <w:tab/>
          </w:r>
          <w:r>
            <w:rPr>
              <w:highlight w:val="none"/>
            </w:rPr>
            <w:fldChar w:fldCharType="begin"/>
          </w:r>
          <w:r>
            <w:rPr>
              <w:highlight w:val="none"/>
            </w:rPr>
            <w:instrText xml:space="preserve"> PAGEREF _Toc25692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pStyle w:val="848"/>
            <w:spacing w:line="360" w:lineRule="auto"/>
            <w:tabs>
              <w:tab w:val="right" w:pos="8301" w:leader="hyphen"/>
            </w:tabs>
            <w:rPr>
              <w:highlight w:val="none"/>
            </w:rPr>
          </w:pPr>
          <w:r>
            <w:rPr>
              <w:highlight w:val="none"/>
            </w:rPr>
            <w:fldChar w:fldCharType="begin"/>
          </w:r>
          <w:r>
            <w:rPr>
              <w:highlight w:val="none"/>
            </w:rPr>
            <w:instrText xml:space="preserve"> HYPERLINK \l "_Toc22568" </w:instrText>
          </w:r>
          <w:r>
            <w:rPr>
              <w:highlight w:val="none"/>
            </w:rPr>
            <w:fldChar w:fldCharType="separate"/>
          </w:r>
          <w:r>
            <w:rPr>
              <w:rFonts w:hint="eastAsia" w:ascii="宋体" w:hAnsi="宋体" w:cs="宋体"/>
              <w:bCs/>
              <w:szCs w:val="36"/>
              <w:highlight w:val="none"/>
            </w:rPr>
            <w:t xml:space="preserve">第五部分  评标办法和标准</w:t>
          </w:r>
          <w:r>
            <w:rPr>
              <w:highlight w:val="none"/>
            </w:rPr>
            <w:tab/>
          </w:r>
          <w:r>
            <w:rPr>
              <w:highlight w:val="none"/>
            </w:rPr>
            <w:fldChar w:fldCharType="begin"/>
          </w:r>
          <w:r>
            <w:rPr>
              <w:highlight w:val="none"/>
            </w:rPr>
            <w:instrText xml:space="preserve"> PAGEREF _Toc22568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"_Toc8239" </w:instrText>
          </w:r>
          <w:r>
            <w:rPr>
              <w:highlight w:val="none"/>
            </w:rPr>
            <w:fldChar w:fldCharType="separate"/>
          </w:r>
          <w:r>
            <w:rPr>
              <w:rFonts w:hint="eastAsia" w:ascii="宋体" w:hAnsi="宋体"/>
              <w:highlight w:val="none"/>
            </w:rPr>
            <w:t xml:space="preserve">1.采购代理机构职责</w:t>
          </w:r>
          <w:r>
            <w:rPr>
              <w:highlight w:val="none"/>
            </w:rPr>
            <w:tab/>
          </w:r>
          <w:r>
            <w:rPr>
              <w:highlight w:val="none"/>
            </w:rPr>
            <w:fldChar w:fldCharType="begin"/>
          </w:r>
          <w:r>
            <w:rPr>
              <w:highlight w:val="none"/>
            </w:rPr>
            <w:instrText xml:space="preserve"> PAGEREF _Toc8239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"_Toc8901" </w:instrText>
          </w:r>
          <w:r>
            <w:rPr>
              <w:highlight w:val="none"/>
            </w:rPr>
            <w:fldChar w:fldCharType="separate"/>
          </w:r>
          <w:r>
            <w:rPr>
              <w:rFonts w:hint="eastAsia" w:ascii="宋体" w:hAnsi="宋体"/>
              <w:szCs w:val="30"/>
              <w:highlight w:val="none"/>
            </w:rPr>
            <w:t xml:space="preserve">2.评标委员会职责</w:t>
          </w:r>
          <w:r>
            <w:rPr>
              <w:highlight w:val="none"/>
            </w:rPr>
            <w:tab/>
          </w:r>
          <w:r>
            <w:rPr>
              <w:highlight w:val="none"/>
            </w:rPr>
            <w:fldChar w:fldCharType="begin"/>
          </w:r>
          <w:r>
            <w:rPr>
              <w:highlight w:val="none"/>
            </w:rPr>
            <w:instrText xml:space="preserve"> PAGEREF _Toc8901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"_Toc31794" </w:instrText>
          </w:r>
          <w:r>
            <w:rPr>
              <w:highlight w:val="none"/>
            </w:rPr>
            <w:fldChar w:fldCharType="separate"/>
          </w:r>
          <w:r>
            <w:rPr>
              <w:rFonts w:hint="eastAsia" w:ascii="宋体" w:hAnsi="宋体"/>
              <w:szCs w:val="30"/>
              <w:highlight w:val="none"/>
            </w:rPr>
            <w:t xml:space="preserve">3.评标注意事项</w:t>
          </w:r>
          <w:r>
            <w:rPr>
              <w:highlight w:val="none"/>
            </w:rPr>
            <w:tab/>
          </w:r>
          <w:r>
            <w:rPr>
              <w:highlight w:val="none"/>
            </w:rPr>
            <w:fldChar w:fldCharType="begin"/>
          </w:r>
          <w:r>
            <w:rPr>
              <w:highlight w:val="none"/>
            </w:rPr>
            <w:instrText xml:space="preserve"> PAGEREF _Toc31794 \h </w:instrText>
          </w:r>
          <w:r>
            <w:rPr>
              <w:highlight w:val="none"/>
            </w:rPr>
            <w:fldChar w:fldCharType="separate"/>
          </w:r>
          <w:r>
            <w:rPr>
              <w:highlight w:val="none"/>
            </w:rPr>
            <w:t xml:space="preserve">62</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"_Toc14538" </w:instrText>
          </w:r>
          <w:r>
            <w:rPr>
              <w:highlight w:val="none"/>
            </w:rPr>
            <w:fldChar w:fldCharType="separate"/>
          </w:r>
          <w:r>
            <w:rPr>
              <w:rFonts w:hint="eastAsia" w:ascii="宋体" w:hAnsi="宋体"/>
              <w:szCs w:val="30"/>
              <w:highlight w:val="none"/>
            </w:rPr>
            <w:t xml:space="preserve">4.评标过程的保密</w:t>
          </w:r>
          <w:r>
            <w:rPr>
              <w:highlight w:val="none"/>
            </w:rPr>
            <w:tab/>
          </w:r>
          <w:r>
            <w:rPr>
              <w:highlight w:val="none"/>
            </w:rPr>
            <w:fldChar w:fldCharType="begin"/>
          </w:r>
          <w:r>
            <w:rPr>
              <w:highlight w:val="none"/>
            </w:rPr>
            <w:instrText xml:space="preserve"> PAGEREF _Toc14538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"_Toc8981" </w:instrText>
          </w:r>
          <w:r>
            <w:rPr>
              <w:highlight w:val="none"/>
            </w:rPr>
            <w:fldChar w:fldCharType="separate"/>
          </w:r>
          <w:r>
            <w:rPr>
              <w:rFonts w:hint="eastAsia" w:ascii="宋体" w:hAnsi="宋体"/>
              <w:szCs w:val="30"/>
              <w:highlight w:val="none"/>
            </w:rPr>
            <w:t xml:space="preserve">5.报价前后不一致的处理原则</w:t>
          </w:r>
          <w:r>
            <w:rPr>
              <w:highlight w:val="none"/>
            </w:rPr>
            <w:tab/>
          </w:r>
          <w:r>
            <w:rPr>
              <w:highlight w:val="none"/>
            </w:rPr>
            <w:fldChar w:fldCharType="begin"/>
          </w:r>
          <w:r>
            <w:rPr>
              <w:highlight w:val="none"/>
            </w:rPr>
            <w:instrText xml:space="preserve"> PAGEREF _Toc8981 \h </w:instrText>
          </w:r>
          <w:r>
            <w:rPr>
              <w:highlight w:val="none"/>
            </w:rPr>
            <w:fldChar w:fldCharType="separate"/>
          </w:r>
          <w:r>
            <w:rPr>
              <w:highlight w:val="none"/>
            </w:rPr>
            <w:t xml:space="preserve">63</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"_Toc21483" </w:instrText>
          </w:r>
          <w:r>
            <w:rPr>
              <w:highlight w:val="none"/>
            </w:rPr>
            <w:fldChar w:fldCharType="separate"/>
          </w:r>
          <w:r>
            <w:rPr>
              <w:rFonts w:hint="eastAsia" w:ascii="宋体" w:hAnsi="宋体"/>
              <w:szCs w:val="30"/>
              <w:highlight w:val="none"/>
            </w:rPr>
            <w:t xml:space="preserve">6.投标人资格审查</w:t>
          </w:r>
          <w:r>
            <w:rPr>
              <w:highlight w:val="none"/>
            </w:rPr>
            <w:tab/>
          </w:r>
          <w:r>
            <w:rPr>
              <w:highlight w:val="none"/>
            </w:rPr>
            <w:fldChar w:fldCharType="begin"/>
          </w:r>
          <w:r>
            <w:rPr>
              <w:highlight w:val="none"/>
            </w:rPr>
            <w:instrText xml:space="preserve"> PAGEREF _Toc21483 \h </w:instrText>
          </w:r>
          <w:r>
            <w:rPr>
              <w:highlight w:val="none"/>
            </w:rPr>
            <w:fldChar w:fldCharType="separate"/>
          </w:r>
          <w:r>
            <w:rPr>
              <w:highlight w:val="none"/>
            </w:rPr>
            <w:t xml:space="preserve">64</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"_Toc17016" </w:instrText>
          </w:r>
          <w:r>
            <w:rPr>
              <w:highlight w:val="none"/>
            </w:rPr>
            <w:fldChar w:fldCharType="separate"/>
          </w:r>
          <w:r>
            <w:rPr>
              <w:rFonts w:hint="eastAsia" w:ascii="宋体" w:hAnsi="宋体"/>
              <w:szCs w:val="30"/>
              <w:highlight w:val="none"/>
            </w:rPr>
            <w:t xml:space="preserve">7.投标人符合性审查</w:t>
          </w:r>
          <w:r>
            <w:rPr>
              <w:highlight w:val="none"/>
            </w:rPr>
            <w:tab/>
          </w:r>
          <w:r>
            <w:rPr>
              <w:highlight w:val="none"/>
            </w:rPr>
            <w:fldChar w:fldCharType="begin"/>
          </w:r>
          <w:r>
            <w:rPr>
              <w:highlight w:val="none"/>
            </w:rPr>
            <w:instrText xml:space="preserve"> PAGEREF _Toc17016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859"/>
            <w:spacing w:line="360" w:lineRule="auto"/>
            <w:tabs>
              <w:tab w:val="right" w:pos="8301" w:leader="hyphen"/>
            </w:tabs>
            <w:rPr>
              <w:highlight w:val="none"/>
            </w:rPr>
          </w:pPr>
          <w:r>
            <w:rPr>
              <w:highlight w:val="none"/>
            </w:rPr>
            <w:fldChar w:fldCharType="begin"/>
          </w:r>
          <w:r>
            <w:rPr>
              <w:highlight w:val="none"/>
            </w:rPr>
            <w:instrText xml:space="preserve"> HYPERLINK \l "_Toc17177" </w:instrText>
          </w:r>
          <w:r>
            <w:rPr>
              <w:highlight w:val="none"/>
            </w:rPr>
            <w:fldChar w:fldCharType="separate"/>
          </w:r>
          <w:r>
            <w:rPr>
              <w:rFonts w:hint="eastAsia" w:ascii="宋体" w:hAnsi="宋体"/>
              <w:szCs w:val="30"/>
              <w:highlight w:val="none"/>
            </w:rPr>
            <w:t xml:space="preserve">8.商务和技术评估</w:t>
          </w:r>
          <w:r>
            <w:rPr>
              <w:highlight w:val="none"/>
            </w:rPr>
            <w:tab/>
          </w:r>
          <w:r>
            <w:rPr>
              <w:highlight w:val="none"/>
            </w:rPr>
            <w:fldChar w:fldCharType="begin"/>
          </w:r>
          <w:r>
            <w:rPr>
              <w:highlight w:val="none"/>
            </w:rPr>
            <w:instrText xml:space="preserve"> PAGEREF _Toc17177 \h </w:instrText>
          </w:r>
          <w:r>
            <w:rPr>
              <w:highlight w:val="none"/>
            </w:rPr>
            <w:fldChar w:fldCharType="separate"/>
          </w:r>
          <w:r>
            <w:rPr>
              <w:highlight w:val="none"/>
            </w:rPr>
            <w:t xml:space="preserve">65</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"_Toc11788" </w:instrText>
          </w:r>
          <w:r>
            <w:rPr>
              <w:highlight w:val="none"/>
            </w:rPr>
            <w:fldChar w:fldCharType="separate"/>
          </w:r>
          <w:r>
            <w:rPr>
              <w:rFonts w:hint="eastAsia" w:ascii="宋体" w:hAnsi="宋体"/>
              <w:szCs w:val="30"/>
              <w:highlight w:val="none"/>
            </w:rPr>
            <w:t xml:space="preserve">9.相同品牌产品的处理原则</w:t>
          </w:r>
          <w:r>
            <w:rPr>
              <w:highlight w:val="none"/>
            </w:rPr>
            <w:tab/>
          </w:r>
          <w:r>
            <w:rPr>
              <w:highlight w:val="none"/>
            </w:rPr>
            <w:fldChar w:fldCharType="begin"/>
          </w:r>
          <w:r>
            <w:rPr>
              <w:highlight w:val="none"/>
            </w:rPr>
            <w:instrText xml:space="preserve"> PAGEREF _Toc11788 \h </w:instrText>
          </w:r>
          <w:r>
            <w:rPr>
              <w:highlight w:val="none"/>
            </w:rPr>
            <w:fldChar w:fldCharType="separate"/>
          </w:r>
          <w:r>
            <w:rPr>
              <w:highlight w:val="none"/>
            </w:rPr>
            <w:t xml:space="preserve">70</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"_Toc29088" </w:instrText>
          </w:r>
          <w:r>
            <w:rPr>
              <w:highlight w:val="none"/>
            </w:rPr>
            <w:fldChar w:fldCharType="separate"/>
          </w:r>
          <w:r>
            <w:rPr>
              <w:rFonts w:hint="eastAsia" w:ascii="宋体" w:hAnsi="宋体"/>
              <w:szCs w:val="30"/>
              <w:highlight w:val="none"/>
            </w:rPr>
            <w:t xml:space="preserve">10.允许修改评标结果的情形</w:t>
          </w:r>
          <w:r>
            <w:rPr>
              <w:highlight w:val="none"/>
            </w:rPr>
            <w:tab/>
          </w:r>
          <w:r>
            <w:rPr>
              <w:highlight w:val="none"/>
            </w:rPr>
            <w:fldChar w:fldCharType="begin"/>
          </w:r>
          <w:r>
            <w:rPr>
              <w:highlight w:val="none"/>
            </w:rPr>
            <w:instrText xml:space="preserve"> PAGEREF _Toc29088 \h </w:instrText>
          </w:r>
          <w:r>
            <w:rPr>
              <w:highlight w:val="none"/>
            </w:rPr>
            <w:fldChar w:fldCharType="separate"/>
          </w:r>
          <w:r>
            <w:rPr>
              <w:highlight w:val="none"/>
            </w:rPr>
            <w:t xml:space="preserve">70</w:t>
          </w:r>
          <w:r>
            <w:rPr>
              <w:highlight w:val="none"/>
            </w:rPr>
            <w:fldChar w:fldCharType="end"/>
          </w:r>
          <w:r>
            <w:rPr>
              <w:highlight w:val="none"/>
            </w:rPr>
            <w:fldChar w:fldCharType="end"/>
          </w:r>
          <w:r/>
        </w:p>
        <w:p>
          <w:pPr>
            <w:pStyle w:val="837"/>
            <w:ind w:left="0" w:firstLine="420"/>
            <w:spacing w:line="360" w:lineRule="auto"/>
            <w:tabs>
              <w:tab w:val="right" w:pos="8301" w:leader="hyphen"/>
            </w:tabs>
            <w:rPr>
              <w:highlight w:val="none"/>
            </w:rPr>
          </w:pPr>
          <w:r>
            <w:rPr>
              <w:highlight w:val="none"/>
            </w:rPr>
            <w:fldChar w:fldCharType="begin"/>
          </w:r>
          <w:r>
            <w:rPr>
              <w:highlight w:val="none"/>
            </w:rPr>
            <w:instrText xml:space="preserve"> HYPERLINK \l "_Toc30922" </w:instrText>
          </w:r>
          <w:r>
            <w:rPr>
              <w:highlight w:val="none"/>
            </w:rPr>
            <w:fldChar w:fldCharType="separate"/>
          </w:r>
          <w:r>
            <w:rPr>
              <w:rFonts w:hint="eastAsia" w:ascii="宋体" w:hAnsi="宋体"/>
              <w:szCs w:val="30"/>
              <w:highlight w:val="none"/>
            </w:rPr>
            <w:t xml:space="preserve">11.推荐中标候选人</w:t>
          </w:r>
          <w:r>
            <w:rPr>
              <w:highlight w:val="none"/>
            </w:rPr>
            <w:tab/>
          </w:r>
          <w:r>
            <w:rPr>
              <w:highlight w:val="none"/>
            </w:rPr>
            <w:fldChar w:fldCharType="begin"/>
          </w:r>
          <w:r>
            <w:rPr>
              <w:highlight w:val="none"/>
            </w:rPr>
            <w:instrText xml:space="preserve"> PAGEREF _Toc30922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848"/>
            <w:spacing w:line="360" w:lineRule="auto"/>
            <w:tabs>
              <w:tab w:val="right" w:pos="8301" w:leader="hyphen"/>
            </w:tabs>
            <w:rPr>
              <w:rFonts w:ascii="宋体" w:hAnsi="宋体"/>
              <w:b/>
              <w:sz w:val="30"/>
              <w:highlight w:val="none"/>
            </w:rPr>
          </w:pPr>
          <w:r>
            <w:rPr>
              <w:highlight w:val="none"/>
            </w:rPr>
            <w:fldChar w:fldCharType="begin"/>
          </w:r>
          <w:r>
            <w:rPr>
              <w:highlight w:val="none"/>
            </w:rPr>
            <w:instrText xml:space="preserve"> HYPERLINK \l "_Toc4108" </w:instrText>
          </w:r>
          <w:r>
            <w:rPr>
              <w:highlight w:val="none"/>
            </w:rPr>
            <w:fldChar w:fldCharType="separate"/>
          </w:r>
          <w:r>
            <w:rPr>
              <w:rFonts w:hint="eastAsia" w:ascii="宋体" w:hAnsi="宋体" w:cs="宋体"/>
              <w:bCs/>
              <w:szCs w:val="36"/>
              <w:highlight w:val="none"/>
            </w:rPr>
            <w:t xml:space="preserve">第六部分  投标文件（格式）</w:t>
          </w:r>
          <w:r>
            <w:rPr>
              <w:highlight w:val="none"/>
            </w:rPr>
            <w:tab/>
          </w:r>
          <w:r>
            <w:rPr>
              <w:highlight w:val="none"/>
            </w:rPr>
            <w:fldChar w:fldCharType="begin"/>
          </w:r>
          <w:r>
            <w:rPr>
              <w:highlight w:val="none"/>
            </w:rPr>
            <w:instrText xml:space="preserve"> PAGEREF _Toc4108 \h </w:instrText>
          </w:r>
          <w:r>
            <w:rPr>
              <w:highlight w:val="none"/>
            </w:rPr>
            <w:fldChar w:fldCharType="separate"/>
          </w:r>
          <w:r>
            <w:rPr>
              <w:highlight w:val="none"/>
            </w:rPr>
            <w:t xml:space="preserve">72</w:t>
          </w:r>
          <w:r>
            <w:rPr>
              <w:highlight w:val="none"/>
            </w:rPr>
            <w:fldChar w:fldCharType="end"/>
          </w:r>
          <w:r>
            <w:rPr>
              <w:highlight w:val="none"/>
            </w:rPr>
            <w:fldChar w:fldCharType="end"/>
          </w:r>
          <w:r>
            <w:rPr>
              <w:rFonts w:ascii="宋体" w:hAnsi="宋体"/>
              <w:highlight w:val="none"/>
            </w:rPr>
            <w:fldChar w:fldCharType="end"/>
          </w:r>
          <w:r/>
        </w:p>
      </w:sdtContent>
    </w:sdt>
    <w:p>
      <w:pPr>
        <w:pStyle w:val="801"/>
        <w:jc w:val="center"/>
        <w:keepNext w:val="0"/>
        <w:spacing w:line="360" w:lineRule="auto"/>
        <w:rPr>
          <w:rFonts w:ascii="宋体" w:hAnsi="宋体" w:eastAsia="宋体" w:cs="宋体"/>
          <w:b/>
          <w:bCs/>
          <w:sz w:val="32"/>
          <w:szCs w:val="36"/>
          <w:highlight w:val="none"/>
        </w:rPr>
        <w:sectPr>
          <w:footnotePr/>
          <w:endnotePr/>
          <w:type w:val="nextPage"/>
          <w:pgSz w:w="11907" w:h="16840" w:orient="portrait"/>
          <w:pgMar w:top="1440" w:right="1803" w:bottom="1440" w:left="1803" w:header="851" w:footer="851" w:gutter="0"/>
          <w:pgNumType w:start="0"/>
          <w:cols w:num="1" w:sep="0" w:space="720" w:equalWidth="1"/>
          <w:docGrid w:linePitch="360"/>
          <w:titlePg/>
        </w:sectPr>
      </w:pPr>
      <w:r/>
      <w:bookmarkStart w:id="4" w:name="_Toc20732967"/>
      <w:r/>
      <w:bookmarkStart w:id="5" w:name="_Toc100386033"/>
      <w:r/>
      <w:bookmarkStart w:id="6" w:name="_Toc92167999"/>
      <w:r/>
      <w:r/>
    </w:p>
    <w:p>
      <w:pPr>
        <w:pStyle w:val="801"/>
        <w:jc w:val="center"/>
        <w:keepNext w:val="0"/>
        <w:spacing w:line="360" w:lineRule="auto"/>
        <w:rPr>
          <w:rFonts w:ascii="宋体" w:hAnsi="宋体"/>
          <w:szCs w:val="32"/>
          <w:highlight w:val="none"/>
        </w:rPr>
      </w:pPr>
      <w:r/>
      <w:bookmarkStart w:id="7" w:name="_Toc30601"/>
      <w:r>
        <w:rPr>
          <w:rFonts w:hint="eastAsia" w:ascii="宋体" w:hAnsi="宋体" w:eastAsia="宋体" w:cs="宋体"/>
          <w:b/>
          <w:bCs/>
          <w:sz w:val="32"/>
          <w:szCs w:val="36"/>
          <w:highlight w:val="none"/>
        </w:rPr>
        <w:t xml:space="preserve">第一部分  投标邀请</w:t>
      </w:r>
      <w:bookmarkEnd w:id="4"/>
      <w:r/>
      <w:bookmarkEnd w:id="5"/>
      <w:r/>
      <w:bookmarkEnd w:id="6"/>
      <w:r/>
      <w:bookmarkEnd w:id="7"/>
      <w:r/>
      <w:r/>
    </w:p>
    <w:p>
      <w:pPr>
        <w:ind w:firstLine="480"/>
        <w:spacing w:line="360" w:lineRule="auto"/>
        <w:rPr>
          <w:rFonts w:ascii="宋体" w:hAnsi="宋体"/>
          <w:sz w:val="24"/>
          <w:szCs w:val="28"/>
          <w:highlight w:val="none"/>
        </w:rPr>
        <w:pBdr>
          <w:top w:val="single" w:color="auto" w:sz="4" w:space="1"/>
          <w:left w:val="single" w:color="auto" w:sz="4" w:space="4"/>
          <w:bottom w:val="single" w:color="auto" w:sz="4" w:space="1"/>
          <w:right w:val="single" w:color="auto" w:sz="4" w:space="4"/>
        </w:pBdr>
      </w:pPr>
      <w:r/>
      <w:bookmarkStart w:id="8" w:name="_Toc98669341"/>
      <w:r/>
      <w:bookmarkStart w:id="9" w:name="_Toc100386044"/>
      <w:r/>
      <w:bookmarkStart w:id="10" w:name="_Toc92168010"/>
      <w:r/>
      <w:bookmarkStart w:id="11" w:name="_Toc20732978"/>
      <w:r/>
      <w:bookmarkStart w:id="12" w:name="_Toc98669699"/>
      <w:r>
        <w:rPr>
          <w:rFonts w:hint="eastAsia" w:ascii="宋体" w:hAnsi="宋体"/>
          <w:sz w:val="24"/>
          <w:szCs w:val="28"/>
          <w:highlight w:val="none"/>
        </w:rPr>
        <w:t xml:space="preserve">项目概况</w:t>
      </w:r>
      <w:r/>
    </w:p>
    <w:p>
      <w:pPr>
        <w:ind w:firstLine="482"/>
        <w:spacing w:line="360" w:lineRule="auto"/>
        <w:rPr>
          <w:rFonts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highlight w:val="none"/>
        </w:rPr>
        <w:t xml:space="preserve">句容市民政局2026-2028年度民政系统养老服务综合平台运营服务采购项目</w:t>
      </w:r>
      <w:r>
        <w:rPr>
          <w:rFonts w:hint="eastAsia" w:ascii="宋体" w:hAnsi="宋体"/>
          <w:sz w:val="24"/>
          <w:szCs w:val="28"/>
          <w:highlight w:val="none"/>
        </w:rPr>
        <w:t xml:space="preserve">的潜在投标人应在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\o "http://jszfcg.jsczt.cn/jszc/login获取招标文件，并于2025年01月" </w:instrText>
      </w:r>
      <w:r>
        <w:rPr>
          <w:highlight w:val="none"/>
        </w:rPr>
        <w:fldChar w:fldCharType="separate"/>
      </w:r>
      <w:r>
        <w:rPr>
          <w:rStyle w:val="881"/>
          <w:rFonts w:hint="eastAsia" w:ascii="宋体" w:hAnsi="宋体"/>
          <w:color w:val="auto"/>
          <w:sz w:val="24"/>
          <w:highlight w:val="none"/>
        </w:rPr>
        <w:t xml:space="preserve">获取招标文件，</w:t>
      </w:r>
      <w:r>
        <w:rPr>
          <w:rStyle w:val="881"/>
          <w:rFonts w:hint="eastAsia" w:ascii="宋体" w:hAnsi="宋体"/>
          <w:sz w:val="24"/>
          <w:highlight w:val="none"/>
        </w:rPr>
        <w:t xml:space="preserve">并于2025年12月05</w:t>
      </w:r>
      <w:r>
        <w:rPr>
          <w:rStyle w:val="881"/>
          <w:rFonts w:hint="eastAsia" w:ascii="宋体" w:hAnsi="宋体"/>
          <w:sz w:val="24"/>
          <w:highlight w:val="none"/>
        </w:rPr>
        <w:fldChar w:fldCharType="end"/>
      </w:r>
      <w:r>
        <w:rPr>
          <w:rStyle w:val="881"/>
          <w:rFonts w:hint="eastAsia" w:ascii="宋体" w:hAnsi="宋体"/>
          <w:sz w:val="24"/>
          <w:highlight w:val="none"/>
        </w:rPr>
        <w:t xml:space="preserve">日14</w:t>
      </w:r>
      <w:r>
        <w:rPr>
          <w:rFonts w:hint="eastAsia" w:ascii="宋体" w:hAnsi="宋体"/>
          <w:color w:val="0000ff"/>
          <w:sz w:val="24"/>
          <w:highlight w:val="none"/>
        </w:rPr>
        <w:t xml:space="preserve">点30分</w:t>
      </w:r>
      <w:r>
        <w:rPr>
          <w:rFonts w:hint="eastAsia" w:ascii="宋体" w:hAnsi="宋体"/>
          <w:sz w:val="24"/>
          <w:szCs w:val="28"/>
          <w:highlight w:val="none"/>
        </w:rPr>
        <w:t xml:space="preserve">（北京时间）前按要求递交投标文件。</w:t>
      </w:r>
      <w:r/>
    </w:p>
    <w:p>
      <w:pPr>
        <w:spacing w:line="360" w:lineRule="auto"/>
        <w:rPr>
          <w:sz w:val="24"/>
          <w:szCs w:val="32"/>
          <w:highlight w:val="none"/>
        </w:rPr>
        <w:outlineLvl w:val="1"/>
      </w:pPr>
      <w:r/>
      <w:bookmarkStart w:id="13" w:name="_Toc28359002"/>
      <w:r/>
      <w:bookmarkStart w:id="14" w:name="_Toc35393621"/>
      <w:r/>
      <w:bookmarkStart w:id="15" w:name="_Toc6540"/>
      <w:r/>
      <w:bookmarkStart w:id="16" w:name="_Toc35393790"/>
      <w:r/>
      <w:bookmarkStart w:id="17" w:name="_Toc4445"/>
      <w:r/>
      <w:bookmarkStart w:id="18" w:name="_Toc28359079"/>
      <w:r/>
      <w:bookmarkStart w:id="19" w:name="_Hlk24379207"/>
      <w:r>
        <w:rPr>
          <w:rFonts w:hint="eastAsia"/>
          <w:sz w:val="24"/>
          <w:szCs w:val="32"/>
          <w:highlight w:val="none"/>
        </w:rPr>
        <w:t xml:space="preserve">一、项目基本情况</w:t>
      </w:r>
      <w:bookmarkEnd w:id="13"/>
      <w:r/>
      <w:bookmarkEnd w:id="14"/>
      <w:r/>
      <w:bookmarkEnd w:id="15"/>
      <w:r/>
      <w:bookmarkEnd w:id="16"/>
      <w:r/>
      <w:bookmarkEnd w:id="17"/>
      <w:r/>
      <w:bookmarkEnd w:id="18"/>
      <w:r/>
      <w:r/>
    </w:p>
    <w:p>
      <w:pPr>
        <w:ind w:firstLine="480"/>
        <w:spacing w:line="360" w:lineRule="auto"/>
        <w:rPr>
          <w:rFonts w:ascii="宋体" w:hAnsi="宋体"/>
          <w:color w:val="0000ff"/>
          <w:sz w:val="24"/>
          <w:szCs w:val="28"/>
          <w:highlight w:val="none"/>
        </w:rPr>
      </w:pPr>
      <w:r/>
      <w:bookmarkStart w:id="20" w:name="_Toc2861"/>
      <w:r>
        <w:rPr>
          <w:rFonts w:hint="eastAsia" w:ascii="宋体" w:hAnsi="宋体"/>
          <w:sz w:val="24"/>
          <w:szCs w:val="28"/>
          <w:highlight w:val="none"/>
        </w:rPr>
        <w:t xml:space="preserve">项目编号：</w:t>
      </w:r>
      <w:bookmarkEnd w:id="20"/>
      <w:r>
        <w:rPr>
          <w:rFonts w:hint="eastAsia" w:ascii="宋体" w:hAnsi="宋体"/>
          <w:color w:val="0000ff"/>
          <w:sz w:val="24"/>
          <w:szCs w:val="28"/>
          <w:highlight w:val="none"/>
        </w:rPr>
        <w:t xml:space="preserve">JSZC-321183-JSZH-G2025-0111</w:t>
      </w:r>
      <w:r/>
    </w:p>
    <w:p>
      <w:pPr>
        <w:ind w:firstLine="480"/>
        <w:spacing w:line="360" w:lineRule="auto"/>
        <w:rPr>
          <w:rFonts w:ascii="宋体" w:hAnsi="宋体"/>
          <w:color w:val="0000ff"/>
          <w:sz w:val="24"/>
          <w:szCs w:val="28"/>
          <w:highlight w:val="none"/>
        </w:rPr>
      </w:pPr>
      <w:r>
        <w:rPr>
          <w:rFonts w:hint="eastAsia" w:ascii="宋体" w:hAnsi="宋体"/>
          <w:sz w:val="24"/>
          <w:szCs w:val="28"/>
          <w:highlight w:val="none"/>
        </w:rPr>
        <w:t xml:space="preserve">项目名称：</w:t>
      </w:r>
      <w:bookmarkEnd w:id="19"/>
      <w:r>
        <w:rPr>
          <w:rFonts w:hint="eastAsia" w:ascii="宋体" w:hAnsi="宋体"/>
          <w:color w:val="0000ff"/>
          <w:sz w:val="24"/>
          <w:szCs w:val="28"/>
          <w:highlight w:val="none"/>
        </w:rPr>
        <w:t xml:space="preserve">句容市民政局2026-2028年度民政系统养老服务综合平台运营服务采购项目</w:t>
      </w:r>
      <w:r/>
    </w:p>
    <w:p>
      <w:pPr>
        <w:ind w:firstLine="480"/>
        <w:jc w:val="left"/>
        <w:spacing w:line="360" w:lineRule="auto"/>
        <w:widowControl/>
        <w:rPr>
          <w:rFonts w:ascii="宋体" w:hAnsi="宋体"/>
          <w:color w:val="0000ff"/>
          <w:sz w:val="24"/>
          <w:szCs w:val="28"/>
          <w:highlight w:val="none"/>
        </w:rPr>
      </w:pPr>
      <w:r>
        <w:rPr>
          <w:rFonts w:hint="eastAsia" w:ascii="宋体" w:hAnsi="宋体"/>
          <w:sz w:val="24"/>
          <w:szCs w:val="28"/>
          <w:highlight w:val="none"/>
        </w:rPr>
        <w:t xml:space="preserve">预算金额：</w:t>
      </w:r>
      <w:r>
        <w:rPr>
          <w:rFonts w:hint="eastAsia" w:ascii="宋体" w:hAnsi="宋体"/>
          <w:color w:val="0000ff"/>
          <w:sz w:val="24"/>
          <w:szCs w:val="28"/>
          <w:highlight w:val="none"/>
        </w:rPr>
        <w:t xml:space="preserve">575万元/三年</w:t>
      </w:r>
      <w:r/>
    </w:p>
    <w:p>
      <w:pPr>
        <w:ind w:firstLine="480"/>
        <w:jc w:val="left"/>
        <w:spacing w:line="360" w:lineRule="auto"/>
        <w:widowControl/>
        <w:rPr>
          <w:rFonts w:ascii="宋体" w:hAnsi="宋体"/>
          <w:color w:val="0000ff"/>
          <w:sz w:val="24"/>
          <w:szCs w:val="28"/>
          <w:highlight w:val="none"/>
        </w:rPr>
      </w:pPr>
      <w:r>
        <w:rPr>
          <w:rFonts w:hint="eastAsia" w:ascii="宋体" w:hAnsi="宋体"/>
          <w:sz w:val="24"/>
          <w:szCs w:val="28"/>
          <w:highlight w:val="none"/>
        </w:rPr>
        <w:t xml:space="preserve">最高限价：</w:t>
      </w:r>
      <w:r>
        <w:rPr>
          <w:rFonts w:hint="eastAsia" w:ascii="宋体" w:hAnsi="宋体"/>
          <w:color w:val="0000ff"/>
          <w:sz w:val="24"/>
          <w:szCs w:val="28"/>
          <w:highlight w:val="none"/>
        </w:rPr>
        <w:t xml:space="preserve">7元/人/月；574.7868万元/三年</w:t>
      </w:r>
      <w:r/>
    </w:p>
    <w:p>
      <w:pPr>
        <w:ind w:firstLine="480"/>
        <w:spacing w:line="360" w:lineRule="auto"/>
        <w:rPr>
          <w:rFonts w:ascii="宋体" w:hAnsi="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合同履行期限：</w:t>
      </w:r>
      <w:r>
        <w:rPr>
          <w:rFonts w:hint="eastAsia" w:ascii="宋体" w:hAnsi="宋体"/>
          <w:color w:val="0000ff"/>
          <w:sz w:val="24"/>
          <w:szCs w:val="28"/>
          <w:highlight w:val="none"/>
        </w:rPr>
        <w:t xml:space="preserve">详细内容及要求见采购需求。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本项目是否接受联合体投标：不接受</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本次采购确定的中标人数量：</w:t>
      </w:r>
      <w:bookmarkStart w:id="21" w:name="EB337cdd935a2e40599f2905ccc249562d"/>
      <w:r>
        <w:rPr>
          <w:rFonts w:hint="eastAsia" w:ascii="宋体" w:hAnsi="宋体"/>
          <w:color w:val="0000ff"/>
          <w:sz w:val="24"/>
          <w:szCs w:val="28"/>
          <w:highlight w:val="none"/>
        </w:rPr>
        <w:t xml:space="preserve">1名</w:t>
      </w:r>
      <w:bookmarkEnd w:id="21"/>
      <w:r/>
      <w:r/>
    </w:p>
    <w:p>
      <w:pPr>
        <w:spacing w:line="360" w:lineRule="auto"/>
        <w:rPr>
          <w:sz w:val="24"/>
          <w:szCs w:val="32"/>
          <w:highlight w:val="none"/>
        </w:rPr>
        <w:outlineLvl w:val="1"/>
      </w:pPr>
      <w:r/>
      <w:bookmarkStart w:id="22" w:name="_Toc35393622"/>
      <w:r/>
      <w:bookmarkStart w:id="23" w:name="_Toc35393791"/>
      <w:r/>
      <w:bookmarkStart w:id="24" w:name="_Toc28359003"/>
      <w:r/>
      <w:bookmarkStart w:id="25" w:name="_Toc28359080"/>
      <w:r/>
      <w:bookmarkStart w:id="26" w:name="_Toc5891"/>
      <w:r/>
      <w:bookmarkStart w:id="27" w:name="_Toc15102"/>
      <w:r>
        <w:rPr>
          <w:rFonts w:hint="eastAsia"/>
          <w:sz w:val="24"/>
          <w:szCs w:val="32"/>
          <w:highlight w:val="none"/>
        </w:rPr>
        <w:t xml:space="preserve">二、申请人的资格要求</w:t>
      </w:r>
      <w:bookmarkEnd w:id="22"/>
      <w:r/>
      <w:bookmarkEnd w:id="23"/>
      <w:r/>
      <w:bookmarkEnd w:id="24"/>
      <w:r/>
      <w:bookmarkEnd w:id="25"/>
      <w:r/>
      <w:bookmarkEnd w:id="26"/>
      <w:r/>
      <w:bookmarkEnd w:id="27"/>
      <w:r/>
      <w:r/>
    </w:p>
    <w:p>
      <w:pPr>
        <w:ind w:firstLine="480"/>
        <w:spacing w:line="360" w:lineRule="auto"/>
        <w:rPr>
          <w:rFonts w:ascii="宋体" w:hAnsi="宋体"/>
          <w:sz w:val="24"/>
          <w:szCs w:val="28"/>
          <w:highlight w:val="none"/>
        </w:rPr>
        <w:outlineLvl w:val="2"/>
      </w:pPr>
      <w:r/>
      <w:bookmarkStart w:id="28" w:name="_Toc13281"/>
      <w:r/>
      <w:bookmarkStart w:id="29" w:name="_Toc9952"/>
      <w:r/>
      <w:bookmarkStart w:id="30" w:name="_Toc28359004"/>
      <w:r/>
      <w:bookmarkStart w:id="31" w:name="_Toc35393623"/>
      <w:r/>
      <w:bookmarkStart w:id="32" w:name="_Toc28359081"/>
      <w:r/>
      <w:bookmarkStart w:id="33" w:name="_Toc35393792"/>
      <w:r>
        <w:rPr>
          <w:rFonts w:hint="eastAsia" w:ascii="宋体" w:hAnsi="宋体"/>
          <w:sz w:val="24"/>
          <w:szCs w:val="28"/>
          <w:highlight w:val="none"/>
        </w:rPr>
        <w:t xml:space="preserve">1.满足《中华人民共和国政府采购法》第二十二条规定：</w:t>
      </w:r>
      <w:bookmarkEnd w:id="28"/>
      <w:r/>
      <w:bookmarkEnd w:id="29"/>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1.5参加政府采购活动前三年内，在经营活动中没有重大违法记录</w:t>
      </w:r>
      <w:bookmarkStart w:id="34" w:name="OLE_LINK14"/>
      <w:r>
        <w:rPr>
          <w:rFonts w:hint="eastAsia" w:ascii="宋体" w:hAnsi="宋体"/>
          <w:sz w:val="24"/>
          <w:szCs w:val="28"/>
          <w:highlight w:val="none"/>
        </w:rPr>
        <w:t xml:space="preserve">[见投标函或提供资格承诺函（格式见第六部分）]</w:t>
      </w:r>
      <w:bookmarkEnd w:id="34"/>
      <w:r>
        <w:rPr>
          <w:rFonts w:hint="eastAsia" w:ascii="宋体" w:hAnsi="宋体"/>
          <w:sz w:val="24"/>
          <w:szCs w:val="28"/>
          <w:highlight w:val="none"/>
        </w:rPr>
        <w:t xml:space="preserve">；</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1.6法律、行政法规规定的其他条件：无。</w:t>
      </w:r>
      <w:r/>
    </w:p>
    <w:p>
      <w:pPr>
        <w:ind w:firstLine="480"/>
        <w:spacing w:line="360" w:lineRule="auto"/>
        <w:rPr>
          <w:rFonts w:ascii="宋体" w:hAnsi="宋体"/>
          <w:color w:val="0000ff"/>
          <w:sz w:val="24"/>
          <w:szCs w:val="28"/>
          <w:highlight w:val="none"/>
        </w:rPr>
      </w:pPr>
      <w:r>
        <w:rPr>
          <w:rFonts w:hint="eastAsia" w:ascii="宋体" w:hAnsi="宋体"/>
          <w:sz w:val="24"/>
          <w:szCs w:val="28"/>
          <w:highlight w:val="none"/>
        </w:rPr>
        <w:t xml:space="preserve">2.落实政府采购政策需满足的资格要求：</w:t>
      </w:r>
      <w:r>
        <w:rPr>
          <w:rFonts w:hint="eastAsia" w:ascii="宋体" w:hAnsi="宋体"/>
          <w:color w:val="0000ff"/>
          <w:sz w:val="24"/>
          <w:szCs w:val="28"/>
          <w:highlight w:val="none"/>
        </w:rPr>
        <w:t xml:space="preserve">本项目不属于专门面向中小微企业采购的项目。</w:t>
      </w:r>
      <w:r/>
    </w:p>
    <w:p>
      <w:pPr>
        <w:ind w:firstLine="480"/>
        <w:spacing w:line="360" w:lineRule="auto"/>
        <w:rPr>
          <w:rFonts w:ascii="宋体" w:hAnsi="宋体"/>
          <w:color w:val="0000ff"/>
          <w:sz w:val="24"/>
          <w:szCs w:val="28"/>
          <w:highlight w:val="none"/>
        </w:rPr>
        <w:outlineLvl w:val="2"/>
      </w:pPr>
      <w:r/>
      <w:bookmarkStart w:id="35" w:name="_Toc1614"/>
      <w:r/>
      <w:bookmarkStart w:id="36" w:name="_Toc11490"/>
      <w:r>
        <w:rPr>
          <w:rFonts w:hint="eastAsia" w:ascii="宋体" w:hAnsi="宋体"/>
          <w:sz w:val="24"/>
          <w:szCs w:val="28"/>
          <w:highlight w:val="none"/>
        </w:rPr>
        <w:t xml:space="preserve">3.本项目的特定资格要求：</w:t>
      </w:r>
      <w:r>
        <w:rPr>
          <w:rFonts w:hint="eastAsia" w:ascii="宋体" w:hAnsi="宋体"/>
          <w:color w:val="0000ff"/>
          <w:sz w:val="24"/>
          <w:szCs w:val="28"/>
          <w:highlight w:val="none"/>
        </w:rPr>
        <w:t xml:space="preserve">无。</w:t>
      </w:r>
      <w:bookmarkEnd w:id="35"/>
      <w:r/>
      <w:bookmarkEnd w:id="36"/>
      <w:r/>
      <w:r/>
    </w:p>
    <w:p>
      <w:pPr>
        <w:spacing w:line="360" w:lineRule="auto"/>
        <w:rPr>
          <w:sz w:val="24"/>
          <w:szCs w:val="32"/>
          <w:highlight w:val="none"/>
        </w:rPr>
        <w:outlineLvl w:val="1"/>
      </w:pPr>
      <w:r/>
      <w:bookmarkStart w:id="37" w:name="_Toc9888"/>
      <w:r/>
      <w:bookmarkStart w:id="38" w:name="_Toc24787"/>
      <w:r>
        <w:rPr>
          <w:rFonts w:hint="eastAsia"/>
          <w:sz w:val="24"/>
          <w:szCs w:val="32"/>
          <w:highlight w:val="none"/>
        </w:rPr>
        <w:t xml:space="preserve">三、获取招标文件</w:t>
      </w:r>
      <w:bookmarkEnd w:id="30"/>
      <w:r/>
      <w:bookmarkEnd w:id="31"/>
      <w:r/>
      <w:bookmarkEnd w:id="32"/>
      <w:r/>
      <w:bookmarkEnd w:id="33"/>
      <w:r/>
      <w:bookmarkEnd w:id="37"/>
      <w:r/>
      <w:bookmarkEnd w:id="38"/>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公告之时起至2025年11月11日23:59</w:t>
      </w:r>
      <w:r>
        <w:rPr>
          <w:rFonts w:hint="eastAsia" w:ascii="宋体" w:hAnsi="宋体"/>
          <w:sz w:val="24"/>
          <w:szCs w:val="28"/>
          <w:highlight w:val="none"/>
        </w:rPr>
        <w:t xml:space="preserve">（北京时间）</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获取方式：在线获取</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（2）获取采购文件的方式：“苏采云”系统用户注册--获取“CA数字证书”--CA绑定与登录--网上报名--下载采购文件(后缀名为.kedt”)。</w:t>
      </w:r>
      <w:r/>
    </w:p>
    <w:p>
      <w:pPr>
        <w:ind w:left="420"/>
        <w:jc w:val="left"/>
        <w:spacing w:line="360" w:lineRule="auto"/>
        <w:rPr>
          <w:rFonts w:ascii="宋体" w:hAnsi="宋体"/>
          <w:sz w:val="24"/>
          <w:szCs w:val="28"/>
          <w:highlight w:val="none"/>
        </w:rPr>
      </w:pPr>
      <w:r>
        <w:rPr>
          <w:rFonts w:hint="eastAsia" w:ascii="宋体" w:hAnsi="宋体"/>
          <w:sz w:val="24"/>
          <w:szCs w:val="28"/>
          <w:highlight w:val="none"/>
        </w:rPr>
        <w:t xml:space="preserve">操作指南：</w:t>
      </w:r>
      <w:r/>
    </w:p>
    <w:p>
      <w:pPr>
        <w:ind w:firstLine="420"/>
        <w:jc w:val="left"/>
        <w:spacing w:line="360" w:lineRule="auto"/>
        <w:rPr>
          <w:rFonts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\o "http://www.ccgp-jiangsu.gov.cn/jiangsu/zlxz/ee/ee3a4bc5a3454aa2b0d93122306" </w:instrText>
      </w:r>
      <w:r>
        <w:rPr>
          <w:highlight w:val="none"/>
        </w:rPr>
        <w:fldChar w:fldCharType="separate"/>
      </w:r>
      <w:r>
        <w:rPr>
          <w:rStyle w:val="881"/>
          <w:rFonts w:ascii="宋体" w:hAnsi="宋体"/>
          <w:color w:val="auto"/>
          <w:sz w:val="24"/>
          <w:highlight w:val="none"/>
        </w:rPr>
        <w:t xml:space="preserve">http://www.ccgp-jiangsu.gov.cn/jiangsu/zlxz/ee/ee3a4bc5a3454aa2b0d93122306</w:t>
      </w:r>
      <w:r>
        <w:rPr>
          <w:rStyle w:val="881"/>
          <w:rFonts w:ascii="宋体" w:hAnsi="宋体"/>
          <w:color w:val="auto"/>
          <w:sz w:val="24"/>
          <w:highlight w:val="none"/>
        </w:rPr>
        <w:fldChar w:fldCharType="end"/>
      </w:r>
      <w:r>
        <w:rPr>
          <w:rFonts w:ascii="宋体" w:hAnsi="宋体"/>
          <w:sz w:val="24"/>
          <w:highlight w:val="none"/>
          <w:u w:val="single"/>
        </w:rPr>
        <w:t xml:space="preserve">33ce9.html</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采购文件售价：免费</w:t>
      </w:r>
      <w:r/>
    </w:p>
    <w:p>
      <w:pPr>
        <w:spacing w:line="360" w:lineRule="auto"/>
        <w:rPr>
          <w:sz w:val="24"/>
          <w:szCs w:val="32"/>
          <w:highlight w:val="none"/>
        </w:rPr>
        <w:outlineLvl w:val="1"/>
      </w:pPr>
      <w:r/>
      <w:bookmarkStart w:id="39" w:name="_Toc28359082"/>
      <w:r/>
      <w:bookmarkStart w:id="40" w:name="_Toc35393624"/>
      <w:r/>
      <w:bookmarkStart w:id="41" w:name="_Toc28359005"/>
      <w:r/>
      <w:bookmarkStart w:id="42" w:name="_Toc35393793"/>
      <w:r/>
      <w:bookmarkStart w:id="43" w:name="_Toc1739"/>
      <w:r/>
      <w:bookmarkStart w:id="44" w:name="_Toc19032"/>
      <w:r>
        <w:rPr>
          <w:rFonts w:hint="eastAsia"/>
          <w:sz w:val="24"/>
          <w:szCs w:val="32"/>
          <w:highlight w:val="none"/>
        </w:rPr>
        <w:t xml:space="preserve">四、</w:t>
      </w:r>
      <w:bookmarkEnd w:id="39"/>
      <w:r/>
      <w:bookmarkEnd w:id="40"/>
      <w:r/>
      <w:bookmarkEnd w:id="41"/>
      <w:r/>
      <w:bookmarkEnd w:id="42"/>
      <w:r>
        <w:rPr>
          <w:rFonts w:hint="eastAsia"/>
          <w:sz w:val="24"/>
          <w:szCs w:val="32"/>
          <w:highlight w:val="none"/>
        </w:rPr>
        <w:t xml:space="preserve">提交投标文件截止时间、开标时间和地点</w:t>
      </w:r>
      <w:bookmarkEnd w:id="43"/>
      <w:r/>
      <w:bookmarkEnd w:id="44"/>
      <w:r/>
      <w:r/>
    </w:p>
    <w:p>
      <w:pPr>
        <w:ind w:firstLine="480"/>
        <w:spacing w:line="360" w:lineRule="auto"/>
        <w:rPr>
          <w:rFonts w:ascii="宋体" w:hAnsi="宋体"/>
          <w:color w:val="000000"/>
          <w:sz w:val="24"/>
          <w:szCs w:val="22"/>
          <w:highlight w:val="none"/>
        </w:rPr>
      </w:pPr>
      <w:r>
        <w:rPr>
          <w:rFonts w:hint="eastAsia" w:ascii="宋体" w:hAnsi="宋体"/>
          <w:bCs/>
          <w:sz w:val="24"/>
          <w:szCs w:val="28"/>
          <w:highlight w:val="none"/>
        </w:rPr>
        <w:t xml:space="preserve">提交截止时间及开标时间：</w:t>
      </w:r>
      <w:r>
        <w:rPr>
          <w:rFonts w:hint="eastAsia" w:ascii="宋体" w:hAnsi="宋体"/>
          <w:bCs/>
          <w:color w:val="0000ff"/>
          <w:sz w:val="24"/>
          <w:szCs w:val="28"/>
          <w:highlight w:val="none"/>
        </w:rPr>
        <w:t xml:space="preserve">2025年</w:t>
      </w:r>
      <w:r>
        <w:rPr>
          <w:rFonts w:hint="eastAsia" w:ascii="宋体" w:hAnsi="宋体"/>
          <w:bCs/>
          <w:color w:val="0000ff"/>
          <w:sz w:val="24"/>
          <w:szCs w:val="28"/>
          <w:highlight w:val="none"/>
          <w:lang w:val="en-US" w:eastAsia="zh-CN"/>
        </w:rPr>
        <w:t xml:space="preserve">12</w:t>
      </w:r>
      <w:r>
        <w:rPr>
          <w:rFonts w:hint="eastAsia" w:ascii="宋体" w:hAnsi="宋体"/>
          <w:bCs/>
          <w:color w:val="0000ff"/>
          <w:sz w:val="24"/>
          <w:szCs w:val="28"/>
          <w:highlight w:val="none"/>
        </w:rPr>
        <w:t xml:space="preserve">月05</w:t>
      </w:r>
      <w:r>
        <w:rPr>
          <w:rFonts w:hint="eastAsia" w:ascii="宋体" w:hAnsi="宋体"/>
          <w:bCs/>
          <w:color w:val="0000ff"/>
          <w:sz w:val="24"/>
          <w:szCs w:val="28"/>
          <w:highlight w:val="none"/>
        </w:rPr>
        <w:t xml:space="preserve">日 14:30</w:t>
      </w:r>
      <w:r>
        <w:rPr>
          <w:rFonts w:hint="eastAsia" w:ascii="宋体" w:hAnsi="宋体"/>
          <w:bCs/>
          <w:sz w:val="24"/>
          <w:szCs w:val="28"/>
          <w:highlight w:val="none"/>
        </w:rPr>
        <w:t xml:space="preserve">（北京时间）</w:t>
      </w:r>
      <w:r/>
    </w:p>
    <w:p>
      <w:pPr>
        <w:ind w:firstLine="480"/>
        <w:spacing w:line="360" w:lineRule="auto"/>
        <w:rPr>
          <w:rFonts w:ascii="宋体" w:hAnsi="宋体"/>
          <w:bCs/>
          <w:sz w:val="24"/>
          <w:szCs w:val="28"/>
          <w:highlight w:val="none"/>
        </w:rPr>
      </w:pPr>
      <w:r>
        <w:rPr>
          <w:rFonts w:hint="eastAsia" w:ascii="宋体" w:hAnsi="宋体"/>
          <w:bCs/>
          <w:sz w:val="24"/>
          <w:szCs w:val="28"/>
          <w:highlight w:val="none"/>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highlight w:val="none"/>
        </w:rPr>
      </w:pPr>
      <w:r/>
      <w:bookmarkStart w:id="45" w:name="_Toc5938"/>
      <w:r>
        <w:rPr>
          <w:rFonts w:hint="eastAsia" w:ascii="宋体" w:hAnsi="宋体"/>
          <w:bCs/>
          <w:sz w:val="24"/>
          <w:szCs w:val="28"/>
          <w:highlight w:val="none"/>
        </w:rPr>
        <w:t xml:space="preserve">开标地点：苏采云开标大厅</w:t>
      </w:r>
      <w:bookmarkEnd w:id="45"/>
      <w:r/>
      <w:r/>
    </w:p>
    <w:p>
      <w:pPr>
        <w:ind w:firstLine="480"/>
        <w:spacing w:line="360" w:lineRule="auto"/>
        <w:rPr>
          <w:rFonts w:ascii="宋体" w:hAnsi="宋体"/>
          <w:sz w:val="24"/>
          <w:szCs w:val="28"/>
          <w:highlight w:val="none"/>
        </w:rPr>
      </w:pPr>
      <w:r/>
      <w:bookmarkStart w:id="46" w:name="_Toc35393625"/>
      <w:r/>
      <w:bookmarkStart w:id="47" w:name="_Toc28359007"/>
      <w:r/>
      <w:bookmarkStart w:id="48" w:name="_Toc28359084"/>
      <w:r/>
      <w:bookmarkStart w:id="49" w:name="_Toc35393794"/>
      <w:r>
        <w:rPr>
          <w:rFonts w:hint="eastAsia" w:ascii="宋体" w:hAnsi="宋体"/>
          <w:sz w:val="24"/>
          <w:szCs w:val="28"/>
          <w:highlight w:val="none"/>
        </w:rPr>
        <w:t xml:space="preserve">（1）本项目通过</w:t>
      </w:r>
      <w:r>
        <w:rPr>
          <w:rFonts w:hint="eastAsia" w:ascii="宋体" w:hAnsi="宋体" w:cs="宋体"/>
          <w:sz w:val="24"/>
          <w:szCs w:val="28"/>
          <w:highlight w:val="none"/>
        </w:rPr>
        <w:t xml:space="preserve">苏采云电子</w:t>
      </w:r>
      <w:r>
        <w:rPr>
          <w:rFonts w:hint="eastAsia" w:ascii="宋体" w:hAnsi="宋体"/>
          <w:sz w:val="24"/>
          <w:szCs w:val="28"/>
          <w:highlight w:val="none"/>
        </w:rPr>
        <w:t xml:space="preserve">交易平台进行采购，供应商须通过</w:t>
      </w:r>
      <w:r>
        <w:rPr>
          <w:rFonts w:hint="eastAsia" w:ascii="宋体" w:hAnsi="宋体" w:cs="宋体"/>
          <w:sz w:val="24"/>
          <w:szCs w:val="28"/>
          <w:highlight w:val="none"/>
        </w:rPr>
        <w:t xml:space="preserve">《江苏省政府采购交易管理系统（苏采云）供应商操作指南》</w:t>
      </w:r>
      <w:r>
        <w:rPr>
          <w:rFonts w:hint="eastAsia" w:ascii="宋体" w:hAnsi="宋体"/>
          <w:sz w:val="24"/>
          <w:szCs w:val="28"/>
          <w:highlight w:val="none"/>
        </w:rPr>
        <w:t xml:space="preserve">中指定的政府采购客户端工具在线制作并提交响应文件。</w:t>
      </w:r>
      <w:r>
        <w:rPr>
          <w:rFonts w:hint="eastAsia" w:ascii="宋体" w:hAnsi="宋体"/>
          <w:sz w:val="24"/>
          <w:highlight w:val="non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none"/>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不见面交易相关要求和说明如下：</w:t>
      </w:r>
      <w:r/>
    </w:p>
    <w:p>
      <w:pPr>
        <w:ind w:firstLine="480"/>
        <w:spacing w:line="360" w:lineRule="auto"/>
        <w:rPr>
          <w:rFonts w:ascii="宋体" w:hAnsi="宋体"/>
          <w:sz w:val="24"/>
          <w:szCs w:val="28"/>
          <w:highlight w:val="none"/>
        </w:rPr>
      </w:pPr>
      <w:r/>
      <w:bookmarkStart w:id="50" w:name="_Toc2072"/>
      <w:r>
        <w:rPr>
          <w:rFonts w:hint="eastAsia" w:ascii="宋体" w:hAnsi="宋体"/>
          <w:sz w:val="24"/>
          <w:szCs w:val="28"/>
          <w:highlight w:val="none"/>
        </w:rPr>
        <w:t xml:space="preserve">（1）不见面开标项目的时间均以国家授时中心发布的时间为准；</w:t>
      </w:r>
      <w:bookmarkEnd w:id="50"/>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（5）因供应商自身软硬件配备不齐全或发生故障等问题而导致在交互过程中出现不稳定或中断等情况的，由供应商自身承担后果。</w:t>
      </w:r>
      <w:r/>
    </w:p>
    <w:p>
      <w:pPr>
        <w:spacing w:line="360" w:lineRule="auto"/>
        <w:rPr>
          <w:sz w:val="24"/>
          <w:szCs w:val="32"/>
          <w:highlight w:val="none"/>
        </w:rPr>
        <w:outlineLvl w:val="1"/>
      </w:pPr>
      <w:r/>
      <w:bookmarkStart w:id="51" w:name="_Toc5111"/>
      <w:r/>
      <w:bookmarkStart w:id="52" w:name="_Toc27672"/>
      <w:r>
        <w:rPr>
          <w:rFonts w:hint="eastAsia"/>
          <w:sz w:val="24"/>
          <w:szCs w:val="32"/>
          <w:highlight w:val="none"/>
        </w:rPr>
        <w:t xml:space="preserve">五、公告期限</w:t>
      </w:r>
      <w:bookmarkEnd w:id="46"/>
      <w:r/>
      <w:bookmarkEnd w:id="47"/>
      <w:r/>
      <w:bookmarkEnd w:id="48"/>
      <w:r/>
      <w:bookmarkEnd w:id="49"/>
      <w:r/>
      <w:bookmarkEnd w:id="51"/>
      <w:r/>
      <w:bookmarkEnd w:id="52"/>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spacing w:line="360" w:lineRule="auto"/>
        <w:rPr>
          <w:sz w:val="24"/>
          <w:szCs w:val="32"/>
          <w:highlight w:val="none"/>
        </w:rPr>
        <w:outlineLvl w:val="1"/>
      </w:pPr>
      <w:r/>
      <w:bookmarkStart w:id="53" w:name="_Toc3893"/>
      <w:r/>
      <w:bookmarkStart w:id="54" w:name="_Toc35393795"/>
      <w:r/>
      <w:bookmarkStart w:id="55" w:name="_Toc35393626"/>
      <w:r/>
      <w:bookmarkStart w:id="56" w:name="_Toc26067"/>
      <w:r>
        <w:rPr>
          <w:rFonts w:hint="eastAsia"/>
          <w:sz w:val="24"/>
          <w:szCs w:val="32"/>
          <w:highlight w:val="none"/>
        </w:rPr>
        <w:t xml:space="preserve">六、其他补充事宜</w:t>
      </w:r>
      <w:bookmarkEnd w:id="53"/>
      <w:r/>
      <w:bookmarkEnd w:id="54"/>
      <w:r/>
      <w:bookmarkEnd w:id="55"/>
      <w:r/>
      <w:bookmarkEnd w:id="56"/>
      <w:r/>
      <w:r/>
    </w:p>
    <w:p>
      <w:pPr>
        <w:ind w:firstLine="480"/>
        <w:spacing w:line="360" w:lineRule="auto"/>
        <w:rPr>
          <w:rFonts w:ascii="宋体" w:hAnsi="宋体"/>
          <w:sz w:val="24"/>
          <w:szCs w:val="28"/>
          <w:highlight w:val="none"/>
        </w:rPr>
      </w:pPr>
      <w:r/>
      <w:bookmarkStart w:id="57" w:name="OLE_LINK9"/>
      <w:r/>
      <w:bookmarkStart w:id="58" w:name="_Toc28359008"/>
      <w:r/>
      <w:bookmarkStart w:id="59" w:name="_Toc28359085"/>
      <w:r/>
      <w:bookmarkStart w:id="60" w:name="_Toc35393796"/>
      <w:r/>
      <w:bookmarkStart w:id="61" w:name="_Toc35393627"/>
      <w:r>
        <w:rPr>
          <w:rFonts w:hint="eastAsia" w:ascii="宋体" w:hAnsi="宋体"/>
          <w:sz w:val="24"/>
          <w:szCs w:val="28"/>
          <w:highlight w:val="none"/>
        </w:rPr>
        <w:t xml:space="preserve">1.本项目通过电子交易平台进行采购，请供应商提前详细阅读《江苏省政府采购交易管理系统（苏采云）供应商操作指南》。网址：</w:t>
      </w:r>
      <w:r>
        <w:rPr>
          <w:rFonts w:ascii="宋体" w:hAnsi="宋体"/>
          <w:sz w:val="24"/>
          <w:szCs w:val="28"/>
          <w:highlight w:val="none"/>
        </w:rPr>
        <w:t xml:space="preserve">http://www.ccgp-jiangsu.gov.cn/jiangsu/zlxz/ee/ee3a4bc5a3454aa2b0d9312230633ce9.html</w:t>
      </w:r>
      <w:r>
        <w:rPr>
          <w:rFonts w:hint="eastAsia" w:ascii="宋体" w:hAnsi="宋体"/>
          <w:sz w:val="24"/>
          <w:szCs w:val="28"/>
          <w:highlight w:val="none"/>
        </w:rPr>
        <w:t xml:space="preserve">。供应商在系统使用过程中如遇到涉及平台使用的任何问题，应在工作日上午9:00-1</w:t>
      </w:r>
      <w:r>
        <w:rPr>
          <w:rFonts w:ascii="宋体" w:hAnsi="宋体"/>
          <w:sz w:val="24"/>
          <w:szCs w:val="28"/>
          <w:highlight w:val="none"/>
        </w:rPr>
        <w:t xml:space="preserve">1</w:t>
      </w:r>
      <w:r>
        <w:rPr>
          <w:rFonts w:hint="eastAsia" w:ascii="宋体" w:hAnsi="宋体"/>
          <w:sz w:val="24"/>
          <w:szCs w:val="28"/>
          <w:highlight w:val="none"/>
        </w:rPr>
        <w:t xml:space="preserve">:</w:t>
      </w:r>
      <w:r>
        <w:rPr>
          <w:rFonts w:ascii="宋体" w:hAnsi="宋体"/>
          <w:sz w:val="24"/>
          <w:szCs w:val="28"/>
          <w:highlight w:val="none"/>
        </w:rPr>
        <w:t xml:space="preserve">3</w:t>
      </w:r>
      <w:r>
        <w:rPr>
          <w:rFonts w:hint="eastAsia" w:ascii="宋体" w:hAnsi="宋体"/>
          <w:sz w:val="24"/>
          <w:szCs w:val="28"/>
          <w:highlight w:val="none"/>
        </w:rPr>
        <w:t xml:space="preserve">0 下午13:30-17:30期间致电技术支持热线咨询，联系方式：0519-86722803  0519-86722805。</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2.供应商需提前办理数字认证证书(政务CA及方正签章)，办理方式和注意事项详见:</w:t>
      </w:r>
      <w:r>
        <w:rPr>
          <w:highlight w:val="none"/>
        </w:rPr>
        <w:fldChar w:fldCharType="begin"/>
      </w:r>
      <w:r>
        <w:rPr>
          <w:highlight w:val="none"/>
        </w:rPr>
        <w:instrText xml:space="preserve"> HYPERLINK "http://jsxcmm.com/help/help.html" \o "http://jsxcmm.com/help/help.html" </w:instrText>
      </w:r>
      <w:r>
        <w:rPr>
          <w:highlight w:val="none"/>
        </w:rPr>
        <w:fldChar w:fldCharType="separate"/>
      </w:r>
      <w:r>
        <w:rPr>
          <w:rFonts w:ascii="宋体" w:hAnsi="宋体"/>
          <w:sz w:val="24"/>
          <w:szCs w:val="28"/>
          <w:highlight w:val="none"/>
        </w:rPr>
        <w:t xml:space="preserve">http://jsxcmm.com/help/help.html</w:t>
      </w:r>
      <w:r>
        <w:rPr>
          <w:rFonts w:ascii="宋体" w:hAnsi="宋体"/>
          <w:sz w:val="24"/>
          <w:szCs w:val="28"/>
          <w:highlight w:val="none"/>
        </w:rPr>
        <w:fldChar w:fldCharType="end"/>
      </w:r>
      <w:r>
        <w:rPr>
          <w:rFonts w:ascii="宋体" w:hAnsi="宋体"/>
          <w:sz w:val="24"/>
          <w:szCs w:val="28"/>
          <w:highlight w:val="none"/>
        </w:rPr>
        <w:t xml:space="preserve">。</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3.苏采云系统使用稳定谷歌浏览器（100版本以下）或360安全浏览器（极速模式）。</w:t>
      </w:r>
      <w:bookmarkEnd w:id="57"/>
      <w:r/>
      <w:r/>
    </w:p>
    <w:p>
      <w:pPr>
        <w:ind w:firstLine="480"/>
        <w:spacing w:line="360" w:lineRule="auto"/>
        <w:rPr>
          <w:rFonts w:ascii="宋体" w:hAnsi="宋体"/>
          <w:sz w:val="24"/>
          <w:szCs w:val="28"/>
          <w:highlight w:val="none"/>
        </w:rPr>
      </w:pPr>
      <w:r>
        <w:rPr>
          <w:rFonts w:hint="eastAsia" w:ascii="宋体" w:hAnsi="宋体" w:cs="宋体"/>
          <w:b/>
          <w:color w:val="000000"/>
          <w:sz w:val="24"/>
          <w:highlight w:val="none"/>
          <w:u w:val="single"/>
        </w:rPr>
        <w:t xml:space="preserve">4.由于存在监管和被监管的关系，“</w:t>
      </w:r>
      <w:r>
        <w:rPr>
          <w:rFonts w:ascii="宋体" w:hAnsi="宋体" w:cs="宋体"/>
          <w:b/>
          <w:color w:val="000000"/>
          <w:sz w:val="24"/>
          <w:highlight w:val="none"/>
          <w:u w:val="single"/>
        </w:rPr>
        <w:t xml:space="preserve">句容市2026-2028年度居家养老线下服务项目</w:t>
      </w:r>
      <w:r>
        <w:rPr>
          <w:rFonts w:hint="eastAsia" w:ascii="宋体" w:hAnsi="宋体" w:cs="宋体"/>
          <w:b/>
          <w:color w:val="000000"/>
          <w:sz w:val="24"/>
          <w:highlight w:val="none"/>
          <w:u w:val="single"/>
        </w:rPr>
        <w:t xml:space="preserve">”的中标供应商不得参与本项目的投标。</w:t>
      </w:r>
      <w:r/>
    </w:p>
    <w:p>
      <w:pPr>
        <w:spacing w:line="360" w:lineRule="auto"/>
        <w:rPr>
          <w:sz w:val="24"/>
          <w:szCs w:val="32"/>
          <w:highlight w:val="none"/>
        </w:rPr>
        <w:outlineLvl w:val="1"/>
      </w:pPr>
      <w:r/>
      <w:bookmarkStart w:id="62" w:name="_Toc7239"/>
      <w:r/>
      <w:bookmarkStart w:id="63" w:name="_Toc16255"/>
      <w:r>
        <w:rPr>
          <w:rFonts w:hint="eastAsia"/>
          <w:sz w:val="24"/>
          <w:szCs w:val="32"/>
          <w:highlight w:val="none"/>
        </w:rPr>
        <w:t xml:space="preserve">七、对本次招标提出询问，请按以下方式联系。</w:t>
      </w:r>
      <w:bookmarkEnd w:id="58"/>
      <w:r/>
      <w:bookmarkEnd w:id="59"/>
      <w:r/>
      <w:bookmarkEnd w:id="60"/>
      <w:r/>
      <w:bookmarkEnd w:id="61"/>
      <w:r/>
      <w:bookmarkEnd w:id="62"/>
      <w:r/>
      <w:bookmarkEnd w:id="63"/>
      <w:r/>
      <w:r/>
    </w:p>
    <w:p>
      <w:pPr>
        <w:ind w:firstLine="480"/>
        <w:jc w:val="left"/>
        <w:spacing w:line="360" w:lineRule="auto"/>
        <w:widowControl/>
        <w:rPr>
          <w:rFonts w:ascii="宋体" w:hAnsi="宋体"/>
          <w:sz w:val="24"/>
          <w:szCs w:val="22"/>
          <w:highlight w:val="none"/>
        </w:rPr>
      </w:pPr>
      <w:r/>
      <w:bookmarkStart w:id="64" w:name="_Toc3974"/>
      <w:r>
        <w:rPr>
          <w:rFonts w:hint="eastAsia" w:ascii="宋体" w:hAnsi="宋体"/>
          <w:sz w:val="24"/>
          <w:szCs w:val="22"/>
          <w:highlight w:val="none"/>
        </w:rPr>
        <w:t xml:space="preserve">1.采购人信息</w:t>
      </w:r>
      <w:bookmarkEnd w:id="64"/>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句容市民政局</w:t>
      </w:r>
      <w:r/>
    </w:p>
    <w:p>
      <w:pPr>
        <w:ind w:firstLine="480"/>
        <w:jc w:val="left"/>
        <w:spacing w:line="360" w:lineRule="auto"/>
        <w:widowControl/>
        <w:rPr>
          <w:rFonts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8"/>
          <w:highlight w:val="none"/>
        </w:rPr>
        <w:t xml:space="preserve">句容市文昌东路11-3号</w:t>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联系人：</w:t>
      </w:r>
      <w:r>
        <w:rPr>
          <w:rFonts w:hint="eastAsia" w:ascii="宋体" w:hAnsi="宋体"/>
          <w:color w:val="0000ff"/>
          <w:sz w:val="24"/>
          <w:szCs w:val="22"/>
          <w:highlight w:val="none"/>
        </w:rPr>
        <w:t xml:space="preserve">杜小明</w:t>
      </w:r>
      <w:r/>
    </w:p>
    <w:p>
      <w:pPr>
        <w:ind w:firstLine="480"/>
        <w:jc w:val="left"/>
        <w:spacing w:line="360" w:lineRule="auto"/>
        <w:widowControl/>
        <w:rPr>
          <w:rFonts w:ascii="宋体" w:hAnsi="宋体" w:cs="宋体"/>
          <w:color w:val="000000"/>
          <w:sz w:val="24"/>
          <w:highlight w:val="none"/>
        </w:rPr>
      </w:pPr>
      <w:r>
        <w:rPr>
          <w:rFonts w:hint="eastAsia" w:ascii="宋体" w:hAnsi="宋体"/>
          <w:sz w:val="24"/>
          <w:szCs w:val="22"/>
          <w:highlight w:val="none"/>
        </w:rPr>
        <w:t xml:space="preserve">联系方式：</w:t>
      </w:r>
      <w:r>
        <w:rPr>
          <w:rFonts w:hint="eastAsia" w:ascii="宋体" w:hAnsi="宋体"/>
          <w:color w:val="0000ff"/>
          <w:sz w:val="24"/>
          <w:szCs w:val="22"/>
          <w:highlight w:val="none"/>
        </w:rPr>
        <w:t xml:space="preserve">0511-</w:t>
      </w:r>
      <w:r>
        <w:rPr>
          <w:rFonts w:ascii="宋体" w:hAnsi="宋体"/>
          <w:color w:val="0000ff"/>
          <w:sz w:val="24"/>
          <w:szCs w:val="22"/>
          <w:highlight w:val="none"/>
        </w:rPr>
        <w:t xml:space="preserve">87</w:t>
      </w:r>
      <w:r>
        <w:rPr>
          <w:rFonts w:hint="eastAsia" w:ascii="宋体" w:hAnsi="宋体"/>
          <w:color w:val="0000ff"/>
          <w:sz w:val="24"/>
          <w:szCs w:val="22"/>
          <w:highlight w:val="none"/>
        </w:rPr>
        <w:t xml:space="preserve">274810</w:t>
      </w:r>
      <w:r/>
    </w:p>
    <w:p>
      <w:pPr>
        <w:ind w:firstLine="480"/>
        <w:jc w:val="left"/>
        <w:spacing w:line="360" w:lineRule="auto"/>
        <w:widowControl/>
        <w:rPr>
          <w:rFonts w:ascii="宋体" w:hAnsi="宋体"/>
          <w:sz w:val="24"/>
          <w:szCs w:val="22"/>
          <w:highlight w:val="none"/>
        </w:rPr>
      </w:pPr>
      <w:r/>
      <w:bookmarkStart w:id="65" w:name="_Toc25063"/>
      <w:r>
        <w:rPr>
          <w:rFonts w:hint="eastAsia" w:ascii="宋体" w:hAnsi="宋体"/>
          <w:sz w:val="24"/>
          <w:szCs w:val="22"/>
          <w:highlight w:val="none"/>
        </w:rPr>
        <w:t xml:space="preserve">2.采购代理机构信息</w:t>
      </w:r>
      <w:bookmarkEnd w:id="65"/>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名 称：</w:t>
      </w:r>
      <w:r>
        <w:rPr>
          <w:rFonts w:hint="eastAsia" w:ascii="宋体" w:hAnsi="宋体"/>
          <w:color w:val="0000ff"/>
          <w:sz w:val="24"/>
          <w:szCs w:val="22"/>
          <w:highlight w:val="none"/>
        </w:rPr>
        <w:t xml:space="preserve">江苏智汇锡建工程项目管理有限公司</w:t>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rPr>
        <w:t xml:space="preserve">句容市华阳北路35号国际花园北门内街东1号门市</w:t>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联系方式：</w:t>
      </w:r>
      <w:r>
        <w:rPr>
          <w:rFonts w:hint="eastAsia" w:ascii="宋体" w:hAnsi="宋体"/>
          <w:color w:val="0000ff"/>
          <w:sz w:val="24"/>
          <w:szCs w:val="22"/>
          <w:highlight w:val="none"/>
        </w:rPr>
        <w:t xml:space="preserve">15051856713</w:t>
      </w:r>
      <w:r/>
    </w:p>
    <w:p>
      <w:pPr>
        <w:ind w:firstLine="480"/>
        <w:jc w:val="left"/>
        <w:spacing w:line="360" w:lineRule="auto"/>
        <w:widowControl/>
        <w:rPr>
          <w:rFonts w:ascii="宋体" w:hAnsi="宋体"/>
          <w:sz w:val="24"/>
          <w:szCs w:val="22"/>
          <w:highlight w:val="none"/>
        </w:rPr>
      </w:pPr>
      <w:r/>
      <w:bookmarkStart w:id="66" w:name="_Toc22168"/>
      <w:r>
        <w:rPr>
          <w:rFonts w:hint="eastAsia" w:ascii="宋体" w:hAnsi="宋体"/>
          <w:sz w:val="24"/>
          <w:szCs w:val="22"/>
          <w:highlight w:val="none"/>
        </w:rPr>
        <w:t xml:space="preserve">3.项目联系方式</w:t>
      </w:r>
      <w:bookmarkEnd w:id="66"/>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项目联系人：</w:t>
      </w:r>
      <w:r>
        <w:rPr>
          <w:rFonts w:hint="eastAsia" w:ascii="宋体" w:hAnsi="宋体"/>
          <w:color w:val="0000ff"/>
          <w:sz w:val="24"/>
          <w:szCs w:val="22"/>
          <w:highlight w:val="none"/>
        </w:rPr>
        <w:t xml:space="preserve">秦松</w:t>
      </w:r>
      <w:r/>
    </w:p>
    <w:p>
      <w:pPr>
        <w:ind w:firstLine="480"/>
        <w:jc w:val="left"/>
        <w:spacing w:line="360" w:lineRule="auto"/>
        <w:widowControl/>
        <w:rPr>
          <w:rFonts w:ascii="宋体" w:hAnsi="宋体"/>
          <w:sz w:val="24"/>
          <w:szCs w:val="22"/>
          <w:highlight w:val="none"/>
        </w:rPr>
      </w:pPr>
      <w:r>
        <w:rPr>
          <w:rFonts w:hint="eastAsia" w:ascii="宋体" w:hAnsi="宋体"/>
          <w:sz w:val="24"/>
          <w:szCs w:val="22"/>
          <w:highlight w:val="none"/>
        </w:rPr>
        <w:t xml:space="preserve">电话：</w:t>
      </w:r>
      <w:r>
        <w:rPr>
          <w:rFonts w:hint="eastAsia" w:ascii="宋体" w:hAnsi="宋体"/>
          <w:color w:val="0000ff"/>
          <w:sz w:val="24"/>
          <w:szCs w:val="22"/>
          <w:highlight w:val="none"/>
        </w:rPr>
        <w:t xml:space="preserve">15051856713</w:t>
      </w:r>
      <w:r/>
    </w:p>
    <w:p>
      <w:pPr>
        <w:rPr>
          <w:rFonts w:ascii="宋体" w:hAnsi="宋体"/>
          <w:highlight w:val="none"/>
        </w:rPr>
      </w:pPr>
      <w:r>
        <w:rPr>
          <w:rFonts w:ascii="宋体" w:hAnsi="宋体"/>
          <w:highlight w:val="none"/>
        </w:rPr>
      </w:r>
      <w:r/>
    </w:p>
    <w:p>
      <w:pPr>
        <w:jc w:val="right"/>
        <w:spacing w:line="360" w:lineRule="auto"/>
        <w:rPr>
          <w:rFonts w:ascii="宋体" w:hAnsi="宋体"/>
          <w:color w:val="000000"/>
          <w:sz w:val="24"/>
          <w:szCs w:val="22"/>
          <w:highlight w:val="none"/>
        </w:rPr>
      </w:pPr>
      <w:r>
        <w:rPr>
          <w:rFonts w:hint="eastAsia" w:ascii="宋体" w:hAnsi="宋体"/>
          <w:color w:val="0000ff"/>
          <w:sz w:val="24"/>
          <w:szCs w:val="22"/>
          <w:highlight w:val="none"/>
        </w:rPr>
        <w:t xml:space="preserve">江苏智汇锡建工程项目管理有限公司</w:t>
      </w:r>
      <w:r/>
    </w:p>
    <w:p>
      <w:pPr>
        <w:ind w:right="480"/>
        <w:jc w:val="right"/>
        <w:spacing w:line="360" w:lineRule="auto"/>
        <w:rPr>
          <w:rFonts w:ascii="宋体" w:hAnsi="宋体"/>
          <w:sz w:val="24"/>
          <w:highlight w:val="none"/>
        </w:rPr>
      </w:pPr>
      <w:r>
        <w:rPr>
          <w:rFonts w:hint="eastAsia" w:ascii="宋体" w:hAnsi="宋体" w:cs="宋体"/>
          <w:color w:val="000000"/>
          <w:sz w:val="24"/>
          <w:szCs w:val="28"/>
          <w:highlight w:val="none"/>
        </w:rPr>
        <w:t xml:space="preserve">日期：</w:t>
      </w:r>
      <w:bookmarkStart w:id="67" w:name="EBd1723022ad2146beac3bb129e27cfe99"/>
      <w:r>
        <w:rPr>
          <w:rFonts w:hint="eastAsia" w:ascii="宋体" w:hAnsi="宋体" w:cs="宋体"/>
          <w:color w:val="0000ff"/>
          <w:sz w:val="24"/>
          <w:szCs w:val="28"/>
          <w:highlight w:val="none"/>
        </w:rPr>
        <w:t xml:space="preserve">2025年1</w:t>
      </w:r>
      <w:r>
        <w:rPr>
          <w:rFonts w:hint="eastAsia" w:ascii="宋体" w:hAnsi="宋体" w:cs="宋体"/>
          <w:color w:val="0000ff"/>
          <w:sz w:val="24"/>
          <w:szCs w:val="28"/>
          <w:highlight w:val="none"/>
          <w:lang w:val="en-US" w:eastAsia="zh-CN"/>
        </w:rPr>
        <w:t xml:space="preserve">1</w:t>
      </w:r>
      <w:r>
        <w:rPr>
          <w:rFonts w:hint="eastAsia" w:ascii="宋体" w:hAnsi="宋体" w:cs="宋体"/>
          <w:color w:val="0000ff"/>
          <w:sz w:val="24"/>
          <w:szCs w:val="28"/>
          <w:highlight w:val="none"/>
        </w:rPr>
        <w:t xml:space="preserve">月04日</w:t>
      </w:r>
      <w:bookmarkEnd w:id="8"/>
      <w:r/>
      <w:bookmarkEnd w:id="9"/>
      <w:r/>
      <w:bookmarkEnd w:id="10"/>
      <w:r/>
      <w:bookmarkEnd w:id="11"/>
      <w:r/>
      <w:bookmarkEnd w:id="12"/>
      <w:r/>
      <w:bookmarkEnd w:id="67"/>
      <w:r/>
      <w:r/>
    </w:p>
    <w:p>
      <w:pPr>
        <w:spacing w:line="360" w:lineRule="auto"/>
        <w:rPr>
          <w:rFonts w:ascii="宋体" w:hAnsi="宋体"/>
          <w:sz w:val="24"/>
          <w:highlight w:val="none"/>
        </w:rPr>
      </w:pPr>
      <w:r/>
      <w:bookmarkStart w:id="68" w:name="_Toc100386034"/>
      <w:r/>
      <w:bookmarkStart w:id="69" w:name="_Toc92168000"/>
      <w:r>
        <w:rPr>
          <w:rFonts w:hint="eastAsia" w:ascii="宋体" w:hAnsi="宋体"/>
          <w:sz w:val="24"/>
          <w:highlight w:val="none"/>
        </w:rPr>
        <w:br w:type="page" w:clear="all"/>
      </w:r>
      <w:r/>
    </w:p>
    <w:p>
      <w:pPr>
        <w:pStyle w:val="801"/>
        <w:jc w:val="center"/>
        <w:keepNext w:val="0"/>
        <w:spacing w:line="360" w:lineRule="auto"/>
        <w:rPr>
          <w:rFonts w:ascii="宋体" w:hAnsi="宋体" w:eastAsia="宋体" w:cs="宋体"/>
          <w:b/>
          <w:bCs/>
          <w:sz w:val="32"/>
          <w:szCs w:val="36"/>
          <w:highlight w:val="none"/>
        </w:rPr>
      </w:pPr>
      <w:r/>
      <w:bookmarkStart w:id="70" w:name="_Toc27054"/>
      <w:r>
        <w:rPr>
          <w:rFonts w:hint="eastAsia" w:ascii="宋体" w:hAnsi="宋体" w:eastAsia="宋体" w:cs="宋体"/>
          <w:b/>
          <w:bCs/>
          <w:sz w:val="32"/>
          <w:szCs w:val="36"/>
          <w:highlight w:val="none"/>
        </w:rPr>
        <w:t xml:space="preserve">第二部分  投标人须知</w:t>
      </w:r>
      <w:bookmarkEnd w:id="70"/>
      <w:r/>
      <w:r/>
    </w:p>
    <w:p>
      <w:pPr>
        <w:pStyle w:val="803"/>
        <w:jc w:val="center"/>
        <w:keepLines w:val="0"/>
        <w:keepNext w:val="0"/>
        <w:spacing w:before="0" w:after="0" w:line="360" w:lineRule="auto"/>
        <w:rPr>
          <w:rFonts w:ascii="宋体" w:hAnsi="宋体"/>
          <w:szCs w:val="32"/>
          <w:highlight w:val="none"/>
        </w:rPr>
      </w:pPr>
      <w:r/>
      <w:bookmarkStart w:id="71" w:name="_Toc25133"/>
      <w:r>
        <w:rPr>
          <w:rFonts w:hint="eastAsia" w:ascii="宋体" w:hAnsi="宋体"/>
          <w:szCs w:val="32"/>
          <w:highlight w:val="none"/>
        </w:rPr>
        <w:t xml:space="preserve">前附表</w:t>
      </w:r>
      <w:bookmarkEnd w:id="71"/>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1012"/>
        <w:gridCol w:w="6999"/>
      </w:tblGrid>
      <w:tr>
        <w:trPr>
          <w:trHeight w:val="429"/>
          <w:tblHeader/>
        </w:trPr>
        <w:tc>
          <w:tcPr>
            <w:tcW w:w="297" w:type="pct"/>
            <w:vAlign w:val="center"/>
            <w:textDirection w:val="lrTb"/>
            <w:noWrap/>
          </w:tcPr>
          <w:p>
            <w:pPr>
              <w:pStyle w:val="812"/>
              <w:ind w:firstLine="0"/>
              <w:jc w:val="center"/>
              <w:spacing w:line="276" w:lineRule="auto"/>
              <w:rPr>
                <w:rFonts w:ascii="宋体" w:hAnsi="宋体" w:cs="楷体"/>
                <w:b/>
                <w:bCs/>
                <w:sz w:val="24"/>
                <w:highlight w:val="none"/>
              </w:rPr>
            </w:pPr>
            <w:r>
              <w:rPr>
                <w:rFonts w:hint="eastAsia" w:ascii="宋体" w:hAnsi="宋体" w:cs="楷体"/>
                <w:b/>
                <w:bCs/>
                <w:sz w:val="24"/>
                <w:highlight w:val="none"/>
              </w:rPr>
              <w:t xml:space="preserve">序号</w:t>
            </w:r>
            <w:r/>
          </w:p>
        </w:tc>
        <w:tc>
          <w:tcPr>
            <w:tcW w:w="594" w:type="pct"/>
            <w:vAlign w:val="center"/>
            <w:textDirection w:val="lrTb"/>
            <w:noWrap/>
          </w:tcPr>
          <w:p>
            <w:pPr>
              <w:pStyle w:val="812"/>
              <w:ind w:firstLine="0"/>
              <w:jc w:val="center"/>
              <w:spacing w:line="276" w:lineRule="auto"/>
              <w:rPr>
                <w:rFonts w:ascii="宋体" w:hAnsi="宋体" w:cs="楷体"/>
                <w:b/>
                <w:bCs/>
                <w:sz w:val="24"/>
                <w:highlight w:val="none"/>
              </w:rPr>
            </w:pPr>
            <w:r>
              <w:rPr>
                <w:rFonts w:hint="eastAsia" w:ascii="宋体" w:hAnsi="宋体" w:cs="楷体"/>
                <w:b/>
                <w:bCs/>
                <w:sz w:val="24"/>
                <w:highlight w:val="none"/>
              </w:rPr>
              <w:t xml:space="preserve">事项</w:t>
            </w:r>
            <w:r/>
          </w:p>
        </w:tc>
        <w:tc>
          <w:tcPr>
            <w:tcW w:w="4108" w:type="pct"/>
            <w:vAlign w:val="center"/>
            <w:textDirection w:val="lrTb"/>
            <w:noWrap/>
          </w:tcPr>
          <w:p>
            <w:pPr>
              <w:pStyle w:val="812"/>
              <w:ind w:firstLine="0"/>
              <w:jc w:val="center"/>
              <w:spacing w:line="276" w:lineRule="auto"/>
              <w:rPr>
                <w:rFonts w:ascii="宋体" w:hAnsi="宋体" w:cs="楷体"/>
                <w:b/>
                <w:bCs/>
                <w:sz w:val="24"/>
                <w:highlight w:val="none"/>
              </w:rPr>
            </w:pPr>
            <w:r>
              <w:rPr>
                <w:rFonts w:hint="eastAsia" w:ascii="宋体" w:hAnsi="宋体" w:cs="楷体"/>
                <w:b/>
                <w:bCs/>
                <w:sz w:val="24"/>
                <w:highlight w:val="none"/>
              </w:rPr>
              <w:t xml:space="preserve">本项目规定</w:t>
            </w:r>
            <w:r/>
          </w:p>
        </w:tc>
      </w:tr>
      <w:tr>
        <w:trPr>
          <w:trHeight w:val="267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1</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报价要求</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本次投标报价的币种为人民币。</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最低投标报价不能作为中标的保证。</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中标价即为合同签约价。</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如出现报价前后不一致的，将按招标文件第五部分“评标办法和标准”第5项规定进行修正。</w:t>
            </w:r>
            <w:r/>
          </w:p>
        </w:tc>
      </w:tr>
      <w:tr>
        <w:trPr>
          <w:trHeight w:val="851"/>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2</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转包及分包</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项目依法不得转包。</w:t>
            </w:r>
            <w:r/>
          </w:p>
          <w:p>
            <w:pPr>
              <w:pStyle w:val="812"/>
              <w:ind w:firstLine="0"/>
              <w:spacing w:line="276" w:lineRule="auto"/>
              <w:rPr>
                <w:rFonts w:ascii="宋体" w:hAnsi="宋体" w:cs="宋体"/>
                <w:sz w:val="24"/>
                <w:highlight w:val="none"/>
              </w:rPr>
            </w:pPr>
            <w:r>
              <w:rPr>
                <w:rFonts w:hint="eastAsia" w:ascii="宋体" w:hAnsi="宋体" w:cs="宋体"/>
                <w:sz w:val="24"/>
                <w:highlight w:val="none"/>
              </w:rPr>
              <w:t xml:space="preserve">如因实际工作需要，本项目中标人可以依法采取分包方式履行合同；即：依法可以将合同项下的部分非主体、非关键性工作分包给他人完成，接受分包的人应当具备相应的资格条件，并不得再次分包，且中标人应就分包项目向采购人负责，并与分包供应商就分包项目向采购人承担连带责任。</w:t>
            </w:r>
            <w:r/>
          </w:p>
          <w:p>
            <w:pPr>
              <w:pStyle w:val="812"/>
              <w:ind w:firstLine="0"/>
              <w:spacing w:line="276" w:lineRule="auto"/>
              <w:rPr>
                <w:rFonts w:ascii="宋体" w:hAnsi="宋体" w:cs="楷体"/>
                <w:sz w:val="24"/>
                <w:highlight w:val="none"/>
              </w:rPr>
            </w:pPr>
            <w:r>
              <w:rPr>
                <w:rFonts w:hint="eastAsia" w:ascii="宋体" w:hAnsi="宋体" w:cs="宋体"/>
                <w:sz w:val="24"/>
                <w:highlight w:val="none"/>
              </w:rPr>
              <w:t xml:space="preserve">采取分包方式履行合同必须经过采购人书面同意。</w:t>
            </w:r>
            <w:r/>
          </w:p>
        </w:tc>
      </w:tr>
      <w:tr>
        <w:trPr>
          <w:trHeight w:val="73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3</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开标前答疑会</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不组织</w:t>
            </w:r>
            <w:r/>
          </w:p>
        </w:tc>
      </w:tr>
      <w:tr>
        <w:trPr>
          <w:trHeight w:val="73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4</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现场踏勘</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不统一组织，投标人可自行联系采购人进行现场踏勘。</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联系人：杜小明</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联系电话：0511-87274810</w:t>
            </w:r>
            <w:r/>
          </w:p>
          <w:p>
            <w:pPr>
              <w:pStyle w:val="812"/>
              <w:ind w:firstLine="0"/>
              <w:spacing w:line="276" w:lineRule="auto"/>
              <w:rPr>
                <w:rFonts w:ascii="宋体" w:hAnsi="宋体"/>
                <w:color w:val="0000ff"/>
                <w:sz w:val="24"/>
                <w:szCs w:val="22"/>
                <w:highlight w:val="none"/>
              </w:rPr>
            </w:pPr>
            <w:r>
              <w:rPr>
                <w:rFonts w:hint="eastAsia" w:ascii="宋体" w:hAnsi="宋体" w:cs="楷体"/>
                <w:sz w:val="24"/>
                <w:highlight w:val="none"/>
              </w:rPr>
              <w:t xml:space="preserve">地址：句容市文昌东路11-3号</w:t>
            </w:r>
            <w:r/>
          </w:p>
        </w:tc>
      </w:tr>
      <w:tr>
        <w:trPr>
          <w:trHeight w:val="73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5</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演示</w:t>
            </w:r>
            <w:r/>
          </w:p>
        </w:tc>
        <w:tc>
          <w:tcPr>
            <w:tcW w:w="4108" w:type="pct"/>
            <w:vAlign w:val="center"/>
            <w:textDirection w:val="lrTb"/>
            <w:noWrap/>
          </w:tcPr>
          <w:p>
            <w:pPr>
              <w:pStyle w:val="812"/>
              <w:ind w:firstLine="0"/>
              <w:spacing w:line="276" w:lineRule="auto"/>
              <w:rPr>
                <w:rFonts w:hint="eastAsia" w:ascii="宋体" w:hAnsi="宋体" w:eastAsia="宋体" w:cs="楷体"/>
                <w:sz w:val="24"/>
                <w:highlight w:val="none"/>
                <w:lang w:eastAsia="zh-CN"/>
              </w:rPr>
            </w:pPr>
            <w:r>
              <w:rPr>
                <w:rFonts w:hint="eastAsia" w:ascii="宋体" w:hAnsi="宋体" w:cs="楷体"/>
                <w:sz w:val="24"/>
                <w:highlight w:val="none"/>
              </w:rPr>
              <w:t xml:space="preserve">本项目演示使用真实系统进行录屏上传形式，投标人将录屏内容上传至系</w:t>
            </w:r>
            <w:r>
              <w:rPr>
                <w:rFonts w:hint="eastAsia" w:ascii="宋体" w:hAnsi="宋体" w:cs="楷体"/>
                <w:sz w:val="24"/>
                <w:highlight w:val="none"/>
              </w:rPr>
              <w:t xml:space="preserve">统。单个视频附件压缩包大小不得超过50M，整体附件压缩包不得超过300M，压缩包文件格式为zip格式</w:t>
            </w:r>
            <w:r>
              <w:rPr>
                <w:rFonts w:hint="eastAsia" w:ascii="宋体" w:hAnsi="宋体" w:cs="楷体"/>
                <w:sz w:val="24"/>
                <w:highlight w:val="none"/>
                <w:lang w:eastAsia="zh-CN"/>
              </w:rPr>
              <w:t xml:space="preserve">。</w:t>
            </w:r>
            <w:r/>
          </w:p>
        </w:tc>
      </w:tr>
      <w:tr>
        <w:trPr>
          <w:trHeight w:val="73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6</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样品</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不要求提供。</w:t>
            </w:r>
            <w:r/>
          </w:p>
        </w:tc>
      </w:tr>
      <w:tr>
        <w:trPr>
          <w:trHeight w:val="737"/>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7</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是否允许采购进口产品</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本项目不允许采购进口产品。</w:t>
            </w:r>
            <w:r/>
          </w:p>
        </w:tc>
      </w:tr>
      <w:tr>
        <w:trPr>
          <w:trHeight w:val="1253"/>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8</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项目属性与核心产品</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项目属性：</w:t>
            </w:r>
            <w:r>
              <w:rPr>
                <w:rFonts w:hint="eastAsia" w:ascii="宋体" w:hAnsi="宋体" w:cs="楷体"/>
                <w:sz w:val="24"/>
                <w:highlight w:val="none"/>
                <w:u w:val="single"/>
              </w:rPr>
              <w:t xml:space="preserve">服务类采购</w:t>
            </w:r>
            <w:r>
              <w:rPr>
                <w:rFonts w:hint="eastAsia" w:ascii="宋体" w:hAnsi="宋体" w:cs="楷体"/>
                <w:sz w:val="24"/>
                <w:highlight w:val="none"/>
              </w:rPr>
              <w:t xml:space="preserve">。</w:t>
            </w:r>
            <w:r/>
          </w:p>
          <w:p>
            <w:pPr>
              <w:pStyle w:val="812"/>
              <w:ind w:firstLine="0"/>
              <w:spacing w:line="276" w:lineRule="auto"/>
              <w:rPr>
                <w:rFonts w:ascii="宋体" w:hAnsi="宋体" w:cs="楷体"/>
                <w:sz w:val="24"/>
                <w:highlight w:val="none"/>
              </w:rPr>
            </w:pPr>
            <w:r>
              <w:rPr>
                <w:rFonts w:hint="eastAsia" w:ascii="宋体" w:hAnsi="宋体" w:cs="楷体"/>
                <w:sz w:val="24"/>
                <w:highlight w:val="none"/>
              </w:rPr>
              <w:t xml:space="preserve">本项目核心产品为：2026-2028年度民政系统养老服务综合平台运营服务。</w:t>
            </w:r>
            <w:r/>
          </w:p>
        </w:tc>
      </w:tr>
      <w:tr>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9</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4108" w:type="pct"/>
            <w:vAlign w:val="center"/>
            <w:textDirection w:val="lrTb"/>
            <w:noWrap/>
          </w:tcPr>
          <w:p>
            <w:pPr>
              <w:pStyle w:val="812"/>
              <w:ind w:firstLine="0"/>
              <w:spacing w:line="360" w:lineRule="auto"/>
              <w:rPr>
                <w:rFonts w:ascii="宋体" w:hAnsi="宋体" w:cs="楷体"/>
                <w:szCs w:val="21"/>
                <w:highlight w:val="none"/>
                <w:u w:val="single"/>
              </w:rPr>
            </w:pPr>
            <w:r>
              <w:rPr>
                <w:rFonts w:hint="eastAsia" w:ascii="宋体" w:hAnsi="宋体" w:cs="楷体"/>
                <w:sz w:val="24"/>
                <w:highlight w:val="none"/>
              </w:rPr>
              <w:t xml:space="preserve">标的：</w:t>
            </w:r>
            <w:r>
              <w:rPr>
                <w:rFonts w:hint="eastAsia" w:ascii="宋体" w:hAnsi="宋体" w:cs="楷体"/>
                <w:sz w:val="24"/>
                <w:highlight w:val="none"/>
                <w:u w:val="single"/>
              </w:rPr>
              <w:t xml:space="preserve">句容市民政局2026-2028年度民政系统养老服务综合平台运营服务</w:t>
            </w:r>
            <w:r>
              <w:rPr>
                <w:rFonts w:hint="eastAsia" w:ascii="宋体" w:hAnsi="宋体" w:cs="宋体"/>
                <w:sz w:val="24"/>
                <w:highlight w:val="none"/>
                <w:u w:val="single"/>
                <w:lang w:bidi="zh-CN"/>
              </w:rPr>
              <w:t xml:space="preserve">，</w:t>
            </w:r>
            <w:r>
              <w:rPr>
                <w:rFonts w:hint="eastAsia" w:ascii="宋体" w:hAnsi="宋体" w:cs="楷体"/>
                <w:sz w:val="24"/>
                <w:highlight w:val="none"/>
              </w:rPr>
              <w:t xml:space="preserve">属于</w:t>
            </w:r>
            <w:r>
              <w:rPr>
                <w:rFonts w:hint="eastAsia" w:ascii="宋体" w:hAnsi="宋体" w:cs="宋体"/>
                <w:sz w:val="24"/>
                <w:highlight w:val="none"/>
                <w:u w:val="single"/>
                <w:lang w:bidi="zh-CN"/>
              </w:rPr>
              <w:t xml:space="preserve">其他未列明行业；</w:t>
            </w:r>
            <w:r/>
          </w:p>
        </w:tc>
      </w:tr>
      <w:tr>
        <w:trPr>
          <w:trHeight w:val="1691"/>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10</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节能产品、环境标志产品</w:t>
            </w:r>
            <w:r/>
          </w:p>
        </w:tc>
        <w:tc>
          <w:tcPr>
            <w:tcW w:w="4108" w:type="pct"/>
            <w:vAlign w:val="center"/>
            <w:textDirection w:val="lrTb"/>
            <w:noWrap/>
          </w:tcPr>
          <w:p>
            <w:pPr>
              <w:pStyle w:val="812"/>
              <w:ind w:firstLine="0"/>
              <w:spacing w:line="276" w:lineRule="auto"/>
              <w:rPr>
                <w:rFonts w:ascii="宋体" w:hAnsi="宋体" w:cs="楷体"/>
                <w:sz w:val="24"/>
                <w:highlight w:val="none"/>
              </w:rPr>
            </w:pPr>
            <w:r>
              <w:rPr>
                <w:rFonts w:hint="eastAsia" w:ascii="宋体" w:hAnsi="宋体"/>
                <w:sz w:val="24"/>
                <w:highlight w:val="none"/>
              </w:rPr>
              <w:t xml:space="preserve">本项目不适用</w:t>
            </w:r>
            <w:r/>
          </w:p>
        </w:tc>
      </w:tr>
      <w:tr>
        <w:trPr>
          <w:trHeight w:val="4238"/>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11</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中小企业信用融资</w:t>
            </w:r>
            <w:r/>
          </w:p>
        </w:tc>
        <w:tc>
          <w:tcPr>
            <w:tcW w:w="4108" w:type="pct"/>
            <w:vAlign w:val="center"/>
            <w:textDirection w:val="lrTb"/>
            <w:noWrap/>
          </w:tcPr>
          <w:p>
            <w:pPr>
              <w:pStyle w:val="812"/>
              <w:ind w:firstLine="0"/>
              <w:spacing w:line="360" w:lineRule="auto"/>
              <w:rPr>
                <w:rFonts w:ascii="宋体" w:hAnsi="宋体" w:cs="楷体"/>
                <w:sz w:val="24"/>
                <w:highlight w:val="none"/>
              </w:rPr>
            </w:pPr>
            <w:r>
              <w:rPr>
                <w:rFonts w:hint="eastAsia" w:ascii="宋体" w:hAnsi="宋体" w:cs="楷体"/>
                <w:sz w:val="24"/>
                <w:highlight w:val="none"/>
              </w:rPr>
              <w:t xml:space="preserve">为进一步发挥政府采购政策导向作用，有效缓解企业融资难题，推进完善应收账款融资服务平台的融资服务功能，促进中小微企业平稳健康发展，</w:t>
            </w:r>
            <w:bookmarkStart w:id="72" w:name="_Hlk136445673"/>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w:t>
            </w:r>
            <w:bookmarkEnd w:id="72"/>
            <w:r>
              <w:rPr>
                <w:rFonts w:hint="eastAsia" w:ascii="宋体" w:hAnsi="宋体" w:cs="楷体"/>
                <w:sz w:val="24"/>
                <w:highlight w:val="none"/>
              </w:rPr>
              <w:t xml:space="preserve">，</w:t>
            </w:r>
            <w:bookmarkStart w:id="73" w:name="_Hlk136444446"/>
            <w:r>
              <w:rPr>
                <w:rFonts w:hint="eastAsia" w:ascii="宋体" w:hAnsi="宋体" w:cs="楷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73"/>
            <w:r>
              <w:rPr>
                <w:rFonts w:hint="eastAsia" w:ascii="宋体" w:hAnsi="宋体" w:cs="楷体"/>
                <w:sz w:val="24"/>
                <w:highlight w:val="none"/>
              </w:rPr>
              <w:t xml:space="preserve">办理流程详见江苏政府采购网“政采贷”栏目，网址：</w:t>
            </w:r>
            <w:r>
              <w:rPr>
                <w:rFonts w:ascii="宋体" w:hAnsi="宋体" w:cs="楷体"/>
                <w:sz w:val="24"/>
                <w:highlight w:val="none"/>
              </w:rPr>
              <w:t xml:space="preserve">http://www.ccgp-jiangsu.gov.cn/jiangsu/paying.html</w:t>
            </w:r>
            <w:r>
              <w:rPr>
                <w:rFonts w:hint="eastAsia" w:ascii="宋体" w:hAnsi="宋体" w:cs="楷体"/>
                <w:sz w:val="24"/>
                <w:highlight w:val="none"/>
              </w:rPr>
              <w:t xml:space="preserve">咨询电话：镇江市财政局政府采购处0</w:t>
            </w:r>
            <w:r>
              <w:rPr>
                <w:rFonts w:ascii="宋体" w:hAnsi="宋体" w:cs="楷体"/>
                <w:sz w:val="24"/>
                <w:highlight w:val="none"/>
              </w:rPr>
              <w:t xml:space="preserve">511-80909958</w:t>
            </w:r>
            <w:r>
              <w:rPr>
                <w:rFonts w:hint="eastAsia" w:ascii="宋体" w:hAnsi="宋体" w:cs="楷体"/>
                <w:sz w:val="24"/>
                <w:highlight w:val="none"/>
              </w:rPr>
              <w:t xml:space="preserve">。</w:t>
            </w:r>
            <w:r/>
          </w:p>
        </w:tc>
      </w:tr>
      <w:tr>
        <w:trPr>
          <w:trHeight w:val="698"/>
        </w:trPr>
        <w:tc>
          <w:tcPr>
            <w:tcW w:w="297"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12</w:t>
            </w:r>
            <w:r/>
          </w:p>
        </w:tc>
        <w:tc>
          <w:tcPr>
            <w:tcW w:w="594" w:type="pct"/>
            <w:vAlign w:val="center"/>
            <w:textDirection w:val="lrTb"/>
            <w:noWrap/>
          </w:tcPr>
          <w:p>
            <w:pPr>
              <w:pStyle w:val="812"/>
              <w:ind w:firstLine="0"/>
              <w:jc w:val="center"/>
              <w:spacing w:line="276" w:lineRule="auto"/>
              <w:rPr>
                <w:rFonts w:ascii="宋体" w:hAnsi="宋体" w:cs="楷体"/>
                <w:sz w:val="24"/>
                <w:highlight w:val="none"/>
              </w:rPr>
            </w:pPr>
            <w:r>
              <w:rPr>
                <w:rFonts w:hint="eastAsia" w:ascii="宋体" w:hAnsi="宋体" w:cs="楷体"/>
                <w:sz w:val="24"/>
                <w:highlight w:val="none"/>
              </w:rPr>
              <w:t xml:space="preserve">特别说明</w:t>
            </w:r>
            <w:r/>
          </w:p>
        </w:tc>
        <w:tc>
          <w:tcPr>
            <w:tcW w:w="4108" w:type="pct"/>
            <w:vAlign w:val="center"/>
            <w:textDirection w:val="lrTb"/>
            <w:noWrap/>
          </w:tcPr>
          <w:p>
            <w:pPr>
              <w:pStyle w:val="812"/>
              <w:ind w:firstLine="0"/>
              <w:spacing w:line="276" w:lineRule="auto"/>
              <w:rPr>
                <w:rFonts w:ascii="宋体" w:hAnsi="宋体" w:cs="楷体"/>
                <w:iCs/>
                <w:sz w:val="24"/>
                <w:highlight w:val="none"/>
              </w:rPr>
            </w:pPr>
            <w:r>
              <w:rPr>
                <w:rFonts w:hint="eastAsia" w:ascii="宋体" w:hAnsi="宋体" w:cs="隶书"/>
                <w:iCs/>
                <w:sz w:val="24"/>
                <w:highlight w:val="none"/>
              </w:rPr>
              <w:t xml:space="preserve">无</w:t>
            </w:r>
            <w:r/>
          </w:p>
        </w:tc>
      </w:tr>
    </w:tbl>
    <w:p>
      <w:pPr>
        <w:pStyle w:val="812"/>
        <w:rPr>
          <w:rFonts w:ascii="宋体" w:hAnsi="宋体"/>
          <w:highlight w:val="none"/>
        </w:rPr>
      </w:pPr>
      <w:r>
        <w:rPr>
          <w:rFonts w:ascii="宋体" w:hAnsi="宋体"/>
          <w:highlight w:val="none"/>
        </w:rPr>
      </w:r>
      <w:r/>
    </w:p>
    <w:p>
      <w:pPr>
        <w:shd w:val="clear" w:color="auto"/>
        <w:rPr>
          <w:rFonts w:ascii="宋体" w:hAnsi="宋体"/>
          <w:highlight w:val="none"/>
        </w:rPr>
      </w:pPr>
      <w:r>
        <w:rPr>
          <w:highlight w:val="none"/>
        </w:rPr>
        <w:br w:type="page" w:clear="all"/>
      </w:r>
      <w:r/>
    </w:p>
    <w:p>
      <w:pPr>
        <w:pStyle w:val="803"/>
        <w:jc w:val="center"/>
        <w:keepLines w:val="0"/>
        <w:keepNext w:val="0"/>
        <w:spacing w:before="0" w:after="0" w:line="360" w:lineRule="auto"/>
        <w:rPr>
          <w:highlight w:val="none"/>
        </w:rPr>
      </w:pPr>
      <w:r/>
      <w:bookmarkStart w:id="74" w:name="_Toc13134"/>
      <w:r>
        <w:rPr>
          <w:rFonts w:hint="eastAsia" w:ascii="宋体" w:hAnsi="宋体"/>
          <w:szCs w:val="32"/>
          <w:highlight w:val="none"/>
        </w:rPr>
        <w:t xml:space="preserve">一、总  则</w:t>
      </w:r>
      <w:bookmarkEnd w:id="68"/>
      <w:r/>
      <w:bookmarkEnd w:id="69"/>
      <w:r/>
      <w:bookmarkEnd w:id="74"/>
      <w:r/>
      <w:r/>
    </w:p>
    <w:p>
      <w:pPr>
        <w:pStyle w:val="803"/>
        <w:ind w:firstLine="446"/>
        <w:keepLines w:val="0"/>
        <w:keepNext w:val="0"/>
        <w:spacing w:before="200" w:after="200" w:line="360" w:lineRule="auto"/>
        <w:rPr>
          <w:rFonts w:ascii="宋体" w:hAnsi="宋体"/>
          <w:sz w:val="30"/>
          <w:highlight w:val="none"/>
        </w:rPr>
      </w:pPr>
      <w:r/>
      <w:bookmarkStart w:id="75" w:name="_Toc92168001"/>
      <w:r/>
      <w:bookmarkStart w:id="76" w:name="_Toc25860"/>
      <w:r/>
      <w:bookmarkStart w:id="77" w:name="_Toc6877"/>
      <w:r/>
      <w:bookmarkStart w:id="78" w:name="_Toc100386035"/>
      <w:r>
        <w:rPr>
          <w:rFonts w:hint="eastAsia" w:ascii="宋体" w:hAnsi="宋体"/>
          <w:sz w:val="30"/>
          <w:highlight w:val="none"/>
        </w:rPr>
        <w:t xml:space="preserve">1．适用范围</w:t>
      </w:r>
      <w:bookmarkEnd w:id="75"/>
      <w:r/>
      <w:bookmarkEnd w:id="76"/>
      <w:r/>
      <w:bookmarkEnd w:id="77"/>
      <w:r/>
      <w:bookmarkEnd w:id="78"/>
      <w:r/>
      <w:r/>
    </w:p>
    <w:p>
      <w:pPr>
        <w:ind w:firstLine="480"/>
        <w:spacing w:line="360" w:lineRule="auto"/>
        <w:rPr>
          <w:rFonts w:ascii="宋体" w:hAnsi="宋体"/>
          <w:sz w:val="24"/>
          <w:highlight w:val="none"/>
        </w:rPr>
      </w:pPr>
      <w:r>
        <w:rPr>
          <w:rFonts w:hint="eastAsia" w:ascii="宋体" w:hAnsi="宋体"/>
          <w:sz w:val="24"/>
          <w:highlight w:val="none"/>
        </w:rPr>
        <w:t xml:space="preserve">1.1 本招标文件仅适用于</w:t>
      </w:r>
      <w:r>
        <w:rPr>
          <w:rFonts w:hint="eastAsia" w:ascii="宋体" w:hAnsi="宋体"/>
          <w:color w:val="0000ff"/>
          <w:sz w:val="24"/>
          <w:szCs w:val="28"/>
          <w:highlight w:val="none"/>
        </w:rPr>
        <w:t xml:space="preserve">句容市民政局2026-2028年度民政系统养老服务综合平台运营服务采购项目</w:t>
      </w:r>
      <w:r>
        <w:rPr>
          <w:rFonts w:hint="eastAsia" w:ascii="宋体" w:hAnsi="宋体" w:cs="隶书"/>
          <w:sz w:val="24"/>
          <w:highlight w:val="none"/>
        </w:rPr>
        <w:t xml:space="preserve">。</w:t>
      </w:r>
      <w:r/>
    </w:p>
    <w:p>
      <w:pPr>
        <w:pStyle w:val="803"/>
        <w:ind w:firstLine="446"/>
        <w:keepLines w:val="0"/>
        <w:keepNext w:val="0"/>
        <w:spacing w:before="200" w:after="200" w:line="360" w:lineRule="auto"/>
        <w:rPr>
          <w:rFonts w:ascii="宋体" w:hAnsi="宋体"/>
          <w:sz w:val="30"/>
          <w:highlight w:val="none"/>
        </w:rPr>
      </w:pPr>
      <w:r/>
      <w:bookmarkStart w:id="79" w:name="_Toc29423"/>
      <w:r/>
      <w:bookmarkStart w:id="80" w:name="_Toc100386036"/>
      <w:r/>
      <w:bookmarkStart w:id="81" w:name="_Toc92168002"/>
      <w:r/>
      <w:bookmarkStart w:id="82" w:name="_Toc22310"/>
      <w:r>
        <w:rPr>
          <w:rFonts w:hint="eastAsia" w:ascii="宋体" w:hAnsi="宋体"/>
          <w:sz w:val="30"/>
          <w:highlight w:val="none"/>
        </w:rPr>
        <w:t xml:space="preserve">2．定义</w:t>
      </w:r>
      <w:bookmarkEnd w:id="79"/>
      <w:r/>
      <w:bookmarkEnd w:id="80"/>
      <w:r/>
      <w:bookmarkEnd w:id="81"/>
      <w:r/>
      <w:bookmarkEnd w:id="82"/>
      <w:r/>
      <w:r/>
    </w:p>
    <w:p>
      <w:pPr>
        <w:ind w:firstLine="480"/>
        <w:spacing w:line="360" w:lineRule="auto"/>
        <w:rPr>
          <w:rFonts w:ascii="宋体" w:hAnsi="宋体"/>
          <w:sz w:val="24"/>
          <w:highlight w:val="none"/>
        </w:rPr>
      </w:pPr>
      <w:r/>
      <w:bookmarkStart w:id="83" w:name="_Toc98669335"/>
      <w:r/>
      <w:bookmarkStart w:id="84" w:name="_Toc20732971"/>
      <w:r/>
      <w:bookmarkStart w:id="85" w:name="_Toc92168004"/>
      <w:r/>
      <w:bookmarkStart w:id="86" w:name="_Toc98669693"/>
      <w:r/>
      <w:bookmarkStart w:id="87" w:name="_Toc100386038"/>
      <w:r>
        <w:rPr>
          <w:rFonts w:hint="eastAsia" w:ascii="宋体" w:hAnsi="宋体"/>
          <w:sz w:val="24"/>
          <w:highlight w:val="none"/>
        </w:rPr>
        <w:t xml:space="preserve">招标文件中下列术语应解释为：</w:t>
      </w:r>
      <w:r/>
    </w:p>
    <w:p>
      <w:pPr>
        <w:ind w:firstLine="480"/>
        <w:spacing w:line="360" w:lineRule="auto"/>
        <w:rPr>
          <w:rFonts w:ascii="宋体" w:hAnsi="宋体"/>
          <w:sz w:val="24"/>
          <w:highlight w:val="none"/>
        </w:rPr>
      </w:pPr>
      <w:r>
        <w:rPr>
          <w:rFonts w:hint="eastAsia" w:ascii="宋体" w:hAnsi="宋体"/>
          <w:sz w:val="24"/>
          <w:highlight w:val="none"/>
        </w:rPr>
        <w:t xml:space="preserve">2.1 “采购人”系指依法进行政府采购的国家机关、事业单位、团体组织，即：</w:t>
      </w:r>
      <w:r>
        <w:rPr>
          <w:rFonts w:hint="eastAsia" w:ascii="宋体" w:hAnsi="宋体"/>
          <w:color w:val="0000ff"/>
          <w:sz w:val="24"/>
          <w:highlight w:val="none"/>
        </w:rPr>
        <w:t xml:space="preserve">句容市民政局</w:t>
      </w:r>
      <w:r>
        <w:rPr>
          <w:rFonts w:hint="eastAsia" w:ascii="宋体" w:hAnsi="宋体"/>
          <w:color w:val="000000"/>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2.2 “投标人”系指响应招标、参加投标竞争的法人、其他组织或者自然人。</w:t>
      </w:r>
      <w:r/>
    </w:p>
    <w:p>
      <w:pPr>
        <w:ind w:firstLine="480"/>
        <w:spacing w:line="360" w:lineRule="auto"/>
        <w:rPr>
          <w:rFonts w:ascii="宋体" w:hAnsi="宋体"/>
          <w:color w:val="000000"/>
          <w:sz w:val="24"/>
          <w:szCs w:val="22"/>
          <w:highlight w:val="none"/>
        </w:rPr>
      </w:pPr>
      <w:r>
        <w:rPr>
          <w:rFonts w:hint="eastAsia" w:ascii="宋体" w:hAnsi="宋体"/>
          <w:sz w:val="24"/>
          <w:highlight w:val="none"/>
        </w:rPr>
        <w:t xml:space="preserve">2.3 “采购代理机构”系指组织本次采购活动的单位，即：</w:t>
      </w:r>
      <w:r>
        <w:rPr>
          <w:rFonts w:hint="eastAsia" w:ascii="宋体" w:hAnsi="宋体"/>
          <w:color w:val="0000ff"/>
          <w:sz w:val="24"/>
          <w:szCs w:val="22"/>
          <w:highlight w:val="none"/>
        </w:rPr>
        <w:t xml:space="preserve">江苏智汇锡建工程项目管理有限公司</w:t>
      </w:r>
      <w:r>
        <w:rPr>
          <w:rFonts w:hint="eastAsia" w:ascii="宋体" w:hAnsi="宋体"/>
          <w:color w:val="000000"/>
          <w:sz w:val="24"/>
          <w:szCs w:val="22"/>
          <w:highlight w:val="none"/>
        </w:rPr>
        <w:t xml:space="preserve">。</w:t>
      </w:r>
      <w:r/>
    </w:p>
    <w:p>
      <w:pPr>
        <w:ind w:firstLine="480"/>
        <w:spacing w:line="360" w:lineRule="auto"/>
        <w:rPr>
          <w:rFonts w:ascii="宋体" w:hAnsi="宋体"/>
          <w:color w:val="0000ff"/>
          <w:sz w:val="24"/>
          <w:szCs w:val="22"/>
          <w:highlight w:val="none"/>
        </w:rPr>
      </w:pPr>
      <w:r>
        <w:rPr>
          <w:rFonts w:hint="eastAsia" w:ascii="宋体" w:hAnsi="宋体"/>
          <w:sz w:val="24"/>
          <w:highlight w:val="none"/>
        </w:rPr>
        <w:t xml:space="preserve">2.5“</w:t>
      </w:r>
      <w:r>
        <w:rPr>
          <w:rFonts w:hint="eastAsia" w:ascii="宋体" w:hAnsi="宋体"/>
          <w:color w:val="000000"/>
          <w:sz w:val="24"/>
          <w:highlight w:val="none"/>
        </w:rPr>
        <w:t xml:space="preserve">服务</w:t>
      </w:r>
      <w:r>
        <w:rPr>
          <w:rFonts w:hint="eastAsia" w:ascii="宋体" w:hAnsi="宋体"/>
          <w:sz w:val="24"/>
          <w:highlight w:val="none"/>
        </w:rPr>
        <w:t xml:space="preserve">”</w:t>
      </w:r>
      <w:r>
        <w:rPr>
          <w:rFonts w:hint="eastAsia" w:ascii="宋体" w:hAnsi="宋体"/>
          <w:color w:val="000000"/>
          <w:sz w:val="24"/>
          <w:highlight w:val="none"/>
        </w:rPr>
        <w:t xml:space="preserve">系指本招标文件所述投标人应该履行的承诺和义务，即</w:t>
      </w:r>
      <w:r>
        <w:rPr>
          <w:rFonts w:hint="eastAsia" w:ascii="宋体" w:hAnsi="宋体"/>
          <w:color w:val="0000ff"/>
          <w:sz w:val="24"/>
          <w:szCs w:val="28"/>
          <w:highlight w:val="none"/>
        </w:rPr>
        <w:t xml:space="preserve">句容市民政局2025-2028年度民政系统养老服务综合平台运营</w:t>
      </w:r>
      <w:r>
        <w:rPr>
          <w:rFonts w:ascii="宋体" w:hAnsi="宋体"/>
          <w:color w:val="0000ff"/>
          <w:sz w:val="24"/>
          <w:szCs w:val="28"/>
          <w:highlight w:val="none"/>
        </w:rPr>
        <w:t xml:space="preserve">及相关服务</w:t>
      </w:r>
      <w:r>
        <w:rPr>
          <w:rFonts w:hint="eastAsia" w:ascii="宋体" w:hAnsi="宋体"/>
          <w:color w:val="0000ff"/>
          <w:sz w:val="24"/>
          <w:szCs w:val="22"/>
          <w:highlight w:val="none"/>
        </w:rPr>
        <w:t xml:space="preserve">。</w:t>
      </w:r>
      <w:r/>
    </w:p>
    <w:p>
      <w:pPr>
        <w:pStyle w:val="803"/>
        <w:ind w:firstLine="446"/>
        <w:keepLines w:val="0"/>
        <w:keepNext w:val="0"/>
        <w:spacing w:line="360" w:lineRule="auto"/>
        <w:rPr>
          <w:rFonts w:ascii="宋体" w:hAnsi="宋体"/>
          <w:sz w:val="30"/>
          <w:highlight w:val="none"/>
        </w:rPr>
      </w:pPr>
      <w:r/>
      <w:bookmarkStart w:id="88" w:name="_Toc4279"/>
      <w:r/>
      <w:bookmarkStart w:id="89" w:name="_Toc1380"/>
      <w:r>
        <w:rPr>
          <w:rFonts w:hint="eastAsia" w:ascii="宋体" w:hAnsi="宋体"/>
          <w:sz w:val="30"/>
          <w:highlight w:val="none"/>
        </w:rPr>
        <w:t xml:space="preserve">3．采购方式</w:t>
      </w:r>
      <w:bookmarkEnd w:id="88"/>
      <w:r/>
      <w:bookmarkEnd w:id="89"/>
      <w:r/>
      <w:r/>
    </w:p>
    <w:p>
      <w:pPr>
        <w:ind w:firstLine="480"/>
        <w:spacing w:line="360" w:lineRule="auto"/>
        <w:rPr>
          <w:rFonts w:ascii="宋体" w:hAnsi="宋体"/>
          <w:sz w:val="24"/>
          <w:highlight w:val="none"/>
        </w:rPr>
      </w:pPr>
      <w:r>
        <w:rPr>
          <w:rFonts w:hint="eastAsia" w:ascii="宋体" w:hAnsi="宋体"/>
          <w:sz w:val="24"/>
          <w:highlight w:val="none"/>
        </w:rPr>
        <w:t xml:space="preserve">3.1 本次采购采取公开招标方式</w:t>
      </w:r>
      <w:r>
        <w:rPr>
          <w:rFonts w:hint="eastAsia" w:ascii="宋体" w:hAnsi="宋体"/>
          <w:color w:val="0000ff"/>
          <w:sz w:val="24"/>
          <w:szCs w:val="22"/>
          <w:highlight w:val="none"/>
        </w:rPr>
        <w:t xml:space="preserve">（综合评分法）。</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3.2 本项目资格审查方式：</w:t>
      </w:r>
      <w:r>
        <w:rPr>
          <w:rFonts w:hint="eastAsia" w:ascii="宋体" w:hAnsi="宋体"/>
          <w:color w:val="0000ff"/>
          <w:sz w:val="24"/>
          <w:szCs w:val="22"/>
          <w:highlight w:val="none"/>
        </w:rPr>
        <w:t xml:space="preserve">资格后审。</w:t>
      </w:r>
      <w:r/>
    </w:p>
    <w:p>
      <w:pPr>
        <w:ind w:firstLine="480"/>
        <w:spacing w:line="360" w:lineRule="auto"/>
        <w:rPr>
          <w:rFonts w:ascii="宋体" w:hAnsi="宋体"/>
          <w:color w:val="0000ff"/>
          <w:sz w:val="24"/>
          <w:szCs w:val="22"/>
          <w:highlight w:val="none"/>
        </w:rPr>
      </w:pPr>
      <w:r>
        <w:rPr>
          <w:rFonts w:hint="eastAsia" w:ascii="宋体" w:hAnsi="宋体"/>
          <w:sz w:val="24"/>
          <w:szCs w:val="28"/>
          <w:highlight w:val="none"/>
        </w:rPr>
        <w:t xml:space="preserve">3.3 本次采购确定的中标人数量：</w:t>
      </w:r>
      <w:r>
        <w:rPr>
          <w:rFonts w:hint="eastAsia" w:ascii="宋体" w:hAnsi="宋体"/>
          <w:color w:val="0000ff"/>
          <w:sz w:val="24"/>
          <w:szCs w:val="22"/>
          <w:highlight w:val="none"/>
        </w:rPr>
        <w:t xml:space="preserve">1名。</w:t>
      </w:r>
      <w:r/>
    </w:p>
    <w:p>
      <w:pPr>
        <w:pStyle w:val="803"/>
        <w:ind w:firstLine="446"/>
        <w:keepLines w:val="0"/>
        <w:keepNext w:val="0"/>
        <w:spacing w:line="360" w:lineRule="auto"/>
        <w:rPr>
          <w:rFonts w:ascii="宋体" w:hAnsi="宋体"/>
          <w:sz w:val="30"/>
          <w:highlight w:val="none"/>
        </w:rPr>
      </w:pPr>
      <w:r/>
      <w:bookmarkStart w:id="90" w:name="_Toc23917"/>
      <w:r/>
      <w:bookmarkStart w:id="91" w:name="_Toc7000"/>
      <w:r>
        <w:rPr>
          <w:rFonts w:hint="eastAsia" w:ascii="宋体" w:hAnsi="宋体"/>
          <w:sz w:val="30"/>
          <w:highlight w:val="none"/>
        </w:rPr>
        <w:t xml:space="preserve">4．投标费用</w:t>
      </w:r>
      <w:bookmarkEnd w:id="83"/>
      <w:r/>
      <w:bookmarkEnd w:id="84"/>
      <w:r/>
      <w:bookmarkEnd w:id="85"/>
      <w:r/>
      <w:bookmarkEnd w:id="86"/>
      <w:r/>
      <w:bookmarkEnd w:id="87"/>
      <w:r/>
      <w:bookmarkEnd w:id="90"/>
      <w:r/>
      <w:bookmarkEnd w:id="91"/>
      <w:r/>
      <w:r/>
    </w:p>
    <w:p>
      <w:pPr>
        <w:ind w:firstLine="480"/>
        <w:spacing w:line="360" w:lineRule="auto"/>
        <w:rPr>
          <w:rFonts w:ascii="宋体" w:hAnsi="宋体"/>
          <w:sz w:val="24"/>
          <w:highlight w:val="none"/>
        </w:rPr>
      </w:pPr>
      <w:r>
        <w:rPr>
          <w:rFonts w:hint="eastAsia" w:ascii="宋体" w:hAnsi="宋体"/>
          <w:sz w:val="24"/>
          <w:highlight w:val="none"/>
        </w:rPr>
        <w:t xml:space="preserve">4.1 投标人应自行承担所有与参加投标有关的费用。</w:t>
      </w:r>
      <w:r/>
    </w:p>
    <w:p>
      <w:pPr>
        <w:ind w:firstLine="480"/>
        <w:spacing w:line="360" w:lineRule="auto"/>
        <w:rPr>
          <w:rFonts w:ascii="宋体" w:hAnsi="宋体"/>
          <w:sz w:val="24"/>
          <w:szCs w:val="22"/>
          <w:highlight w:val="none"/>
        </w:rPr>
      </w:pPr>
      <w:r>
        <w:rPr>
          <w:rFonts w:hint="eastAsia" w:ascii="宋体" w:hAnsi="宋体"/>
          <w:sz w:val="24"/>
          <w:highlight w:val="none"/>
        </w:rPr>
        <w:t xml:space="preserve">本项目代理服务费由</w:t>
      </w:r>
      <w:r>
        <w:rPr>
          <w:rFonts w:hint="eastAsia" w:ascii="宋体" w:hAnsi="宋体"/>
          <w:color w:val="0000ff"/>
          <w:sz w:val="24"/>
          <w:szCs w:val="28"/>
          <w:highlight w:val="none"/>
        </w:rPr>
        <w:t xml:space="preserve">中标人</w:t>
      </w:r>
      <w:r>
        <w:rPr>
          <w:rFonts w:hint="eastAsia" w:ascii="宋体" w:hAnsi="宋体"/>
          <w:sz w:val="24"/>
          <w:highlight w:val="none"/>
        </w:rPr>
        <w:t xml:space="preserve">支付</w:t>
      </w:r>
      <w:r>
        <w:rPr>
          <w:rFonts w:hint="eastAsia" w:ascii="宋体" w:hAnsi="宋体"/>
          <w:b/>
          <w:sz w:val="24"/>
          <w:highlight w:val="none"/>
        </w:rPr>
        <w:t xml:space="preserve">。</w:t>
      </w:r>
      <w:bookmarkStart w:id="92" w:name="EB43d98a67a624490d81135a7e75760740"/>
      <w:r>
        <w:rPr>
          <w:rFonts w:hint="eastAsia" w:ascii="宋体" w:hAnsi="宋体"/>
          <w:sz w:val="24"/>
          <w:szCs w:val="22"/>
          <w:highlight w:val="none"/>
        </w:rPr>
        <w:t xml:space="preserve">收费标准是参照国家计委关于印发《代理服务收费管理暂行办法》的通知（计价格</w:t>
      </w:r>
      <w:bookmarkStart w:id="93" w:name="OLE_LINK3"/>
      <w:r/>
      <w:bookmarkStart w:id="94" w:name="OLE_LINK4"/>
      <w:r>
        <w:rPr>
          <w:rFonts w:hint="eastAsia" w:ascii="宋体" w:hAnsi="宋体"/>
          <w:sz w:val="24"/>
          <w:szCs w:val="22"/>
          <w:highlight w:val="none"/>
        </w:rPr>
        <w:t xml:space="preserve">〔2002〕1980 号）</w:t>
      </w:r>
      <w:bookmarkEnd w:id="93"/>
      <w:r/>
      <w:bookmarkEnd w:id="94"/>
      <w:r>
        <w:rPr>
          <w:rFonts w:hint="eastAsia" w:ascii="宋体" w:hAnsi="宋体"/>
          <w:sz w:val="24"/>
          <w:szCs w:val="22"/>
          <w:highlight w:val="none"/>
        </w:rPr>
        <w:t xml:space="preserve">的57%计算。</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代理费用收款信息：</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收款单位：江苏智汇锡建工程项目管理有限公司镇江分公司</w:t>
      </w: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收款账号：3211040281010000255437</w:t>
      </w:r>
      <w:r/>
    </w:p>
    <w:p>
      <w:pPr>
        <w:ind w:firstLine="480"/>
        <w:spacing w:line="360" w:lineRule="auto"/>
        <w:rPr>
          <w:rFonts w:ascii="宋体" w:hAnsi="宋体"/>
          <w:sz w:val="24"/>
          <w:szCs w:val="22"/>
          <w:highlight w:val="none"/>
        </w:rPr>
      </w:pPr>
      <w:r/>
      <w:bookmarkStart w:id="95" w:name="_Toc3511"/>
      <w:r>
        <w:rPr>
          <w:rFonts w:hint="eastAsia" w:ascii="宋体" w:hAnsi="宋体"/>
          <w:sz w:val="24"/>
          <w:szCs w:val="22"/>
          <w:highlight w:val="none"/>
        </w:rPr>
        <w:t xml:space="preserve">开户银行：</w:t>
      </w:r>
      <w:bookmarkEnd w:id="92"/>
      <w:r>
        <w:rPr>
          <w:rFonts w:hint="eastAsia" w:ascii="宋体" w:hAnsi="宋体"/>
          <w:sz w:val="24"/>
          <w:szCs w:val="22"/>
          <w:highlight w:val="none"/>
        </w:rPr>
        <w:t xml:space="preserve">江苏句容农村商业银行华盛支行</w:t>
      </w:r>
      <w:bookmarkEnd w:id="95"/>
      <w:r/>
      <w:r/>
    </w:p>
    <w:p>
      <w:pPr>
        <w:ind w:firstLine="480"/>
        <w:spacing w:line="360" w:lineRule="auto"/>
        <w:rPr>
          <w:rFonts w:ascii="宋体" w:hAnsi="宋体"/>
          <w:sz w:val="24"/>
          <w:highlight w:val="none"/>
        </w:rPr>
      </w:pPr>
      <w:r>
        <w:rPr>
          <w:rFonts w:hint="eastAsia" w:ascii="宋体" w:hAnsi="宋体"/>
          <w:sz w:val="24"/>
          <w:highlight w:val="none"/>
        </w:rPr>
        <w:t xml:space="preserve">4.2不论投标的结果如何，采购代理机构在任何情况下均无义务和责任承担上述费用。</w:t>
      </w:r>
      <w:r/>
    </w:p>
    <w:p>
      <w:pPr>
        <w:pStyle w:val="803"/>
        <w:ind w:firstLine="446"/>
        <w:keepLines w:val="0"/>
        <w:keepNext w:val="0"/>
        <w:spacing w:before="200" w:after="200" w:line="360" w:lineRule="auto"/>
        <w:rPr>
          <w:rFonts w:ascii="宋体" w:hAnsi="宋体"/>
          <w:color w:val="000000"/>
          <w:sz w:val="30"/>
          <w:highlight w:val="none"/>
        </w:rPr>
      </w:pPr>
      <w:r/>
      <w:bookmarkStart w:id="96" w:name="_Toc100386039"/>
      <w:r/>
      <w:bookmarkStart w:id="97" w:name="_Toc98669336"/>
      <w:r/>
      <w:bookmarkStart w:id="98" w:name="_Toc6906"/>
      <w:r/>
      <w:bookmarkStart w:id="99" w:name="_Toc92168005"/>
      <w:r/>
      <w:bookmarkStart w:id="100" w:name="_Toc20732973"/>
      <w:r/>
      <w:bookmarkStart w:id="101" w:name="_Toc1346"/>
      <w:r/>
      <w:bookmarkStart w:id="102" w:name="_Toc98669694"/>
      <w:r>
        <w:rPr>
          <w:rFonts w:hint="eastAsia" w:ascii="宋体" w:hAnsi="宋体"/>
          <w:sz w:val="30"/>
          <w:highlight w:val="none"/>
        </w:rPr>
        <w:t xml:space="preserve">5．</w:t>
      </w:r>
      <w:r>
        <w:rPr>
          <w:rFonts w:hint="eastAsia" w:ascii="宋体" w:hAnsi="宋体"/>
          <w:color w:val="000000"/>
          <w:sz w:val="30"/>
          <w:highlight w:val="none"/>
        </w:rPr>
        <w:t xml:space="preserve">政策功能</w:t>
      </w:r>
      <w:bookmarkEnd w:id="96"/>
      <w:r/>
      <w:bookmarkEnd w:id="97"/>
      <w:r/>
      <w:bookmarkEnd w:id="98"/>
      <w:r/>
      <w:bookmarkEnd w:id="99"/>
      <w:r/>
      <w:bookmarkEnd w:id="100"/>
      <w:r/>
      <w:bookmarkEnd w:id="101"/>
      <w:r/>
      <w:bookmarkEnd w:id="102"/>
      <w:r/>
      <w:r/>
    </w:p>
    <w:p>
      <w:pPr>
        <w:ind w:firstLine="480"/>
        <w:spacing w:line="360" w:lineRule="auto"/>
        <w:rPr>
          <w:rFonts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highlight w:val="none"/>
        </w:rPr>
      </w:pPr>
      <w:r>
        <w:rPr>
          <w:rFonts w:hint="eastAsia" w:ascii="宋体" w:hAnsi="宋体"/>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highlight w:val="none"/>
        </w:rPr>
      </w:pPr>
      <w:r>
        <w:rPr>
          <w:rFonts w:hint="eastAsia" w:ascii="宋体" w:hAnsi="宋体"/>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103" w:name="_Hlk132637972"/>
      <w:r>
        <w:rPr>
          <w:rFonts w:ascii="宋体" w:hAnsi="宋体"/>
          <w:sz w:val="24"/>
          <w:highlight w:val="none"/>
        </w:rPr>
        <w:t xml:space="preserve">10%-20%</w:t>
      </w:r>
      <w:bookmarkEnd w:id="103"/>
      <w:r>
        <w:rPr>
          <w:rFonts w:ascii="宋体" w:hAnsi="宋体"/>
          <w:sz w:val="24"/>
          <w:highlight w:val="none"/>
        </w:rPr>
        <w:t xml:space="preserve">的扣除，</w:t>
      </w:r>
      <w:bookmarkStart w:id="104" w:name="_Hlk132637893"/>
      <w:r>
        <w:rPr>
          <w:rFonts w:ascii="宋体" w:hAnsi="宋体"/>
          <w:sz w:val="24"/>
          <w:highlight w:val="none"/>
        </w:rPr>
        <w:t xml:space="preserve">用扣除后的价格参与评审</w:t>
      </w:r>
      <w:bookmarkEnd w:id="104"/>
      <w:r>
        <w:rPr>
          <w:rFonts w:ascii="宋体" w:hAnsi="宋体"/>
          <w:sz w:val="24"/>
          <w:highlight w:val="none"/>
        </w:rPr>
        <w:t xml:space="preserve">。接受大中型企业与小微企业组成联合体或者允许大中型企业向一家或者多家小微企业分包的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sz w:val="24"/>
          <w:highlight w:val="none"/>
        </w:rPr>
        <w:t xml:space="preserve">约定小型、微型企业的协议合同金额占到合同总金额30%以上的，给予联合体</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的价格扣除。联合体各方均为小型、微型企业的，联合体视同为小型、微型企业享受</w:t>
      </w:r>
      <w:r>
        <w:rPr>
          <w:rFonts w:ascii="宋体" w:hAnsi="宋体"/>
          <w:sz w:val="24"/>
          <w:highlight w:val="none"/>
        </w:rPr>
        <w:t xml:space="preserve">10%-20%</w:t>
      </w:r>
      <w:r>
        <w:rPr>
          <w:rFonts w:hint="eastAsia" w:ascii="宋体" w:hAnsi="宋体"/>
          <w:sz w:val="24"/>
          <w:highlight w:val="none"/>
        </w:rPr>
        <w:t xml:space="preserve">的价格扣除，</w:t>
      </w:r>
      <w:r>
        <w:rPr>
          <w:rFonts w:ascii="宋体" w:hAnsi="宋体"/>
          <w:sz w:val="24"/>
          <w:highlight w:val="none"/>
        </w:rPr>
        <w:t xml:space="preserve">用扣除后的价格参与评审</w:t>
      </w:r>
      <w:r>
        <w:rPr>
          <w:rFonts w:hint="eastAsia" w:ascii="宋体" w:hAnsi="宋体"/>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ascii="宋体" w:hAnsi="宋体"/>
          <w:sz w:val="24"/>
          <w:highlight w:val="none"/>
        </w:rPr>
      </w:pPr>
      <w:r>
        <w:rPr>
          <w:rFonts w:ascii="宋体" w:hAnsi="宋体"/>
          <w:sz w:val="24"/>
          <w:highlight w:val="none"/>
        </w:rPr>
        <w:t xml:space="preserve">5.3.1</w:t>
      </w:r>
      <w:r>
        <w:rPr>
          <w:rFonts w:hint="eastAsia" w:ascii="宋体" w:hAnsi="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3.2</w:t>
      </w:r>
      <w:r>
        <w:rPr>
          <w:rFonts w:hint="eastAsia" w:ascii="宋体" w:hAnsi="宋体"/>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gt;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highlight w:val="none"/>
        </w:rPr>
      </w:pPr>
      <w:r>
        <w:rPr>
          <w:rFonts w:hint="eastAsia" w:ascii="宋体" w:hAnsi="宋体"/>
          <w:sz w:val="24"/>
          <w:highlight w:val="none"/>
        </w:rPr>
        <w:t xml:space="preserve">5.3.5纳入政府采购管理的装修、修缮等项目，鼓励参考财政部办公厅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sz w:val="24"/>
          <w:highlight w:val="none"/>
        </w:rPr>
        <w:t xml:space="preserve">江苏政府采购网</w:t>
      </w:r>
      <w:r>
        <w:rPr>
          <w:rFonts w:hint="eastAsia" w:ascii="宋体" w:hAnsi="宋体"/>
          <w:sz w:val="24"/>
          <w:highlight w:val="none"/>
        </w:rPr>
        <w:t xml:space="preserve">---</w:t>
      </w:r>
      <w:r>
        <w:rPr>
          <w:rFonts w:ascii="宋体" w:hAnsi="宋体"/>
          <w:sz w:val="24"/>
          <w:highlight w:val="none"/>
        </w:rPr>
        <w:t xml:space="preserve">政采贷</w:t>
      </w:r>
      <w:r>
        <w:rPr>
          <w:rFonts w:hint="eastAsia" w:ascii="宋体" w:hAnsi="宋体"/>
          <w:sz w:val="24"/>
          <w:highlight w:val="none"/>
        </w:rPr>
        <w:t xml:space="preserve">”网站。</w:t>
      </w:r>
      <w:r/>
    </w:p>
    <w:p>
      <w:pPr>
        <w:ind w:firstLine="480"/>
        <w:spacing w:line="360" w:lineRule="auto"/>
        <w:rPr>
          <w:rFonts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5.7强化政府采购异常低价审查</w:t>
      </w:r>
      <w:r/>
    </w:p>
    <w:p>
      <w:pPr>
        <w:ind w:firstLine="480"/>
        <w:spacing w:line="360" w:lineRule="auto"/>
        <w:rPr>
          <w:rFonts w:ascii="宋体" w:hAnsi="宋体"/>
          <w:b/>
          <w:sz w:val="24"/>
          <w:szCs w:val="22"/>
          <w:highlight w:val="none"/>
        </w:rPr>
      </w:pPr>
      <w:r>
        <w:rPr>
          <w:rFonts w:hint="eastAsia" w:ascii="宋体" w:hAnsi="宋体"/>
          <w:b/>
          <w:color w:val="000000"/>
          <w:sz w:val="24"/>
          <w:highlight w:val="none"/>
        </w:rPr>
        <w:t xml:space="preserve">5.7.1</w:t>
      </w:r>
      <w:r>
        <w:rPr>
          <w:rFonts w:hint="eastAsia" w:ascii="宋体" w:hAnsi="宋体"/>
          <w:b/>
          <w:sz w:val="24"/>
          <w:szCs w:val="22"/>
          <w:highlight w:val="none"/>
        </w:rPr>
        <w:t xml:space="preserve">评审过程中出现下列情形之一的，评审委员会应当启动异常低价</w:t>
      </w:r>
      <w:r>
        <w:rPr>
          <w:rFonts w:hint="eastAsia" w:ascii="宋体" w:hAnsi="宋体"/>
          <w:b/>
          <w:sz w:val="24"/>
          <w:highlight w:val="none"/>
        </w:rPr>
        <w:t xml:space="preserve">投标（响应）</w:t>
      </w:r>
      <w:r>
        <w:rPr>
          <w:rFonts w:hint="eastAsia" w:ascii="宋体" w:hAnsi="宋体"/>
          <w:b/>
          <w:sz w:val="24"/>
          <w:szCs w:val="22"/>
          <w:highlight w:val="none"/>
        </w:rPr>
        <w:t xml:space="preserve">审查程序：</w:t>
      </w:r>
      <w:r/>
    </w:p>
    <w:p>
      <w:pPr>
        <w:ind w:firstLine="482"/>
        <w:spacing w:line="360" w:lineRule="auto"/>
        <w:rPr>
          <w:rFonts w:ascii="宋体" w:hAnsi="宋体"/>
          <w:b/>
          <w:sz w:val="24"/>
          <w:highlight w:val="none"/>
        </w:rPr>
      </w:pPr>
      <w:r>
        <w:rPr>
          <w:rFonts w:hint="eastAsia" w:ascii="宋体" w:hAnsi="宋体"/>
          <w:b/>
          <w:sz w:val="24"/>
          <w:highlight w:val="none"/>
        </w:rPr>
        <w:t xml:space="preserve">（1）投标（响应）</w:t>
      </w:r>
      <w:r>
        <w:rPr>
          <w:rFonts w:ascii="宋体" w:hAnsi="宋体"/>
          <w:b/>
          <w:sz w:val="24"/>
          <w:highlight w:val="none"/>
        </w:rPr>
        <w:t xml:space="preserve">报价低于</w:t>
      </w:r>
      <w:r>
        <w:rPr>
          <w:rFonts w:hint="eastAsia" w:ascii="宋体" w:hAnsi="宋体"/>
          <w:b/>
          <w:sz w:val="24"/>
          <w:highlight w:val="none"/>
        </w:rPr>
        <w:t xml:space="preserve">采购</w:t>
      </w:r>
      <w:r>
        <w:rPr>
          <w:rFonts w:ascii="宋体" w:hAnsi="宋体"/>
          <w:b/>
          <w:sz w:val="24"/>
          <w:highlight w:val="none"/>
        </w:rPr>
        <w:t xml:space="preserve">项目预算50%的，即</w:t>
      </w:r>
      <w:r>
        <w:rPr>
          <w:rFonts w:hint="eastAsia" w:ascii="宋体" w:hAnsi="宋体"/>
          <w:b/>
          <w:sz w:val="24"/>
          <w:highlight w:val="none"/>
        </w:rPr>
        <w:t xml:space="preserve">投标（响应）报价＜采购</w:t>
      </w:r>
      <w:r>
        <w:rPr>
          <w:rFonts w:ascii="宋体" w:hAnsi="宋体"/>
          <w:b/>
          <w:sz w:val="24"/>
          <w:highlight w:val="none"/>
        </w:rPr>
        <w:t xml:space="preserve">项目预算×50%</w:t>
      </w:r>
      <w:r>
        <w:rPr>
          <w:rFonts w:hint="eastAsia" w:ascii="宋体" w:hAnsi="宋体"/>
          <w:b/>
          <w:sz w:val="24"/>
          <w:highlight w:val="none"/>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（2）投标（响应）</w:t>
      </w:r>
      <w:r>
        <w:rPr>
          <w:rFonts w:ascii="宋体" w:hAnsi="宋体"/>
          <w:b/>
          <w:sz w:val="24"/>
          <w:highlight w:val="none"/>
        </w:rPr>
        <w:t xml:space="preserve">报价低于</w:t>
      </w:r>
      <w:r>
        <w:rPr>
          <w:rFonts w:hint="eastAsia" w:ascii="宋体" w:hAnsi="宋体"/>
          <w:b/>
          <w:sz w:val="24"/>
          <w:highlight w:val="none"/>
        </w:rPr>
        <w:t xml:space="preserve">采购</w:t>
      </w:r>
      <w:r>
        <w:rPr>
          <w:rFonts w:ascii="宋体" w:hAnsi="宋体"/>
          <w:b/>
          <w:sz w:val="24"/>
          <w:highlight w:val="none"/>
        </w:rPr>
        <w:t xml:space="preserve">项目最高限价45%的，即</w:t>
      </w:r>
      <w:r>
        <w:rPr>
          <w:rFonts w:hint="eastAsia" w:ascii="宋体" w:hAnsi="宋体"/>
          <w:b/>
          <w:sz w:val="24"/>
          <w:highlight w:val="none"/>
        </w:rPr>
        <w:t xml:space="preserve">投标（响应）</w:t>
      </w:r>
      <w:r>
        <w:rPr>
          <w:rFonts w:ascii="宋体" w:hAnsi="宋体"/>
          <w:b/>
          <w:sz w:val="24"/>
          <w:highlight w:val="none"/>
        </w:rPr>
        <w:t xml:space="preserve">报价</w:t>
      </w:r>
      <w:r>
        <w:rPr>
          <w:rFonts w:hint="eastAsia" w:ascii="宋体" w:hAnsi="宋体"/>
          <w:b/>
          <w:sz w:val="24"/>
          <w:highlight w:val="none"/>
        </w:rPr>
        <w:t xml:space="preserve">＜采购</w:t>
      </w:r>
      <w:r>
        <w:rPr>
          <w:rFonts w:ascii="宋体" w:hAnsi="宋体"/>
          <w:b/>
          <w:sz w:val="24"/>
          <w:highlight w:val="none"/>
        </w:rPr>
        <w:t xml:space="preserve">项目最高限价×45%；</w:t>
      </w:r>
      <w:r/>
    </w:p>
    <w:p>
      <w:pPr>
        <w:ind w:firstLine="482"/>
        <w:spacing w:line="360" w:lineRule="auto"/>
        <w:rPr>
          <w:rFonts w:ascii="宋体" w:hAnsi="宋体"/>
          <w:b/>
          <w:sz w:val="24"/>
          <w:highlight w:val="none"/>
        </w:rPr>
      </w:pPr>
      <w:r>
        <w:rPr>
          <w:rFonts w:hint="eastAsia" w:ascii="宋体" w:hAnsi="宋体"/>
          <w:b/>
          <w:sz w:val="24"/>
          <w:highlight w:val="none"/>
        </w:rPr>
        <w:t xml:space="preserve">（3）</w:t>
      </w:r>
      <w:r>
        <w:rPr>
          <w:rFonts w:hint="eastAsia" w:ascii="宋体" w:hAnsi="宋体"/>
          <w:b/>
          <w:sz w:val="24"/>
          <w:szCs w:val="22"/>
          <w:highlight w:val="none"/>
        </w:rPr>
        <w:t xml:space="preserve">评审委员会</w:t>
      </w:r>
      <w:r>
        <w:rPr>
          <w:rFonts w:ascii="宋体" w:hAnsi="宋体"/>
          <w:b/>
          <w:sz w:val="24"/>
          <w:highlight w:val="none"/>
        </w:rPr>
        <w:t xml:space="preserve">认定的供应商报价过低、有可能影响产品质量或者不能诚信履约的其他情形。</w:t>
      </w:r>
      <w:r/>
    </w:p>
    <w:p>
      <w:pPr>
        <w:ind w:firstLine="480"/>
        <w:spacing w:line="360" w:lineRule="auto"/>
        <w:rPr>
          <w:rFonts w:ascii="宋体" w:hAnsi="宋体"/>
          <w:b/>
          <w:color w:val="000000"/>
          <w:sz w:val="24"/>
          <w:highlight w:val="none"/>
        </w:rPr>
      </w:pPr>
      <w:r>
        <w:rPr>
          <w:rFonts w:hint="eastAsia" w:ascii="宋体" w:hAnsi="宋体"/>
          <w:b/>
          <w:color w:val="000000"/>
          <w:sz w:val="24"/>
          <w:highlight w:val="none"/>
        </w:rPr>
        <w:t xml:space="preserve">5.7.2</w:t>
      </w:r>
      <w:r>
        <w:rPr>
          <w:rFonts w:hint="eastAsia" w:ascii="宋体" w:hAnsi="宋体"/>
          <w:b/>
          <w:sz w:val="24"/>
          <w:szCs w:val="22"/>
          <w:highlight w:val="none"/>
        </w:rPr>
        <w:t xml:space="preserve">启动异常低价</w:t>
      </w:r>
      <w:r>
        <w:rPr>
          <w:rFonts w:hint="eastAsia" w:ascii="宋体" w:hAnsi="宋体"/>
          <w:b/>
          <w:sz w:val="24"/>
          <w:highlight w:val="none"/>
        </w:rPr>
        <w:t xml:space="preserve">投标（响应）</w:t>
      </w:r>
      <w:r>
        <w:rPr>
          <w:rFonts w:hint="eastAsia" w:ascii="宋体" w:hAnsi="宋体"/>
          <w:b/>
          <w:sz w:val="24"/>
          <w:szCs w:val="22"/>
          <w:highlight w:val="none"/>
        </w:rPr>
        <w:t xml:space="preserve">审查后，评审委员会应当要求相关供应商在评标现场合理的时间内，提供项目具体成本测算等与报价合理性相关的书面说明及相关证明材料，对</w:t>
      </w:r>
      <w:r>
        <w:rPr>
          <w:rFonts w:hint="eastAsia" w:ascii="宋体" w:hAnsi="宋体"/>
          <w:b/>
          <w:sz w:val="24"/>
          <w:highlight w:val="none"/>
        </w:rPr>
        <w:t xml:space="preserve">投标（响应）</w:t>
      </w:r>
      <w:r>
        <w:rPr>
          <w:rFonts w:hint="eastAsia" w:ascii="宋体" w:hAnsi="宋体"/>
          <w:b/>
          <w:sz w:val="24"/>
          <w:szCs w:val="22"/>
          <w:highlight w:val="none"/>
        </w:rPr>
        <w:t xml:space="preserve">价格作出解释，由评审委员会结合同类产品在主要电商平台的价格、该行业当地薪资水平等情况，依据专业经验对供应商报价合理性进行判断。</w:t>
      </w:r>
      <w:r>
        <w:rPr>
          <w:rFonts w:hint="eastAsia" w:ascii="宋体" w:hAnsi="宋体"/>
          <w:b/>
          <w:sz w:val="24"/>
          <w:highlight w:val="none"/>
        </w:rPr>
        <w:t xml:space="preserve">投标（响应）</w:t>
      </w:r>
      <w:r>
        <w:rPr>
          <w:rFonts w:hint="eastAsia" w:ascii="宋体" w:hAnsi="宋体"/>
          <w:b/>
          <w:sz w:val="24"/>
          <w:szCs w:val="22"/>
          <w:highlight w:val="none"/>
        </w:rPr>
        <w:t xml:space="preserve">供应商不提供书面说明、证明材料，或者提供的书面说明、证明材料不能证明其报价合理性的，评审委员会应当将其作为无效</w:t>
      </w:r>
      <w:r>
        <w:rPr>
          <w:rFonts w:hint="eastAsia" w:ascii="宋体" w:hAnsi="宋体"/>
          <w:b/>
          <w:sz w:val="24"/>
          <w:highlight w:val="none"/>
        </w:rPr>
        <w:t xml:space="preserve">投标（响应）</w:t>
      </w:r>
      <w:r>
        <w:rPr>
          <w:rFonts w:hint="eastAsia" w:ascii="宋体" w:hAnsi="宋体"/>
          <w:b/>
          <w:sz w:val="24"/>
          <w:szCs w:val="22"/>
          <w:highlight w:val="none"/>
        </w:rPr>
        <w:t xml:space="preserve">处理。审查相关情况应当在评审报告中进行记录。</w:t>
      </w:r>
      <w:r/>
    </w:p>
    <w:p>
      <w:pPr>
        <w:pStyle w:val="803"/>
        <w:jc w:val="center"/>
        <w:keepLines w:val="0"/>
        <w:keepNext w:val="0"/>
        <w:spacing w:before="0" w:after="0" w:line="360" w:lineRule="auto"/>
        <w:rPr>
          <w:rFonts w:ascii="宋体" w:hAnsi="宋体"/>
          <w:szCs w:val="32"/>
          <w:highlight w:val="none"/>
        </w:rPr>
      </w:pPr>
      <w:r/>
      <w:bookmarkStart w:id="105" w:name="_Toc1930"/>
      <w:r>
        <w:rPr>
          <w:rFonts w:hint="eastAsia" w:ascii="宋体" w:hAnsi="宋体"/>
          <w:szCs w:val="32"/>
          <w:highlight w:val="none"/>
        </w:rPr>
        <w:t xml:space="preserve">二、招标文件</w:t>
      </w:r>
      <w:bookmarkEnd w:id="105"/>
      <w:r/>
      <w:r/>
    </w:p>
    <w:p>
      <w:pPr>
        <w:pStyle w:val="803"/>
        <w:ind w:firstLine="446"/>
        <w:keepLines w:val="0"/>
        <w:keepNext w:val="0"/>
        <w:spacing w:before="200" w:after="200" w:line="360" w:lineRule="auto"/>
        <w:rPr>
          <w:rFonts w:ascii="宋体" w:hAnsi="宋体"/>
          <w:sz w:val="30"/>
          <w:highlight w:val="none"/>
        </w:rPr>
      </w:pPr>
      <w:r/>
      <w:bookmarkStart w:id="106" w:name="_Toc12505"/>
      <w:r/>
      <w:bookmarkStart w:id="107" w:name="_Toc12191"/>
      <w:r/>
      <w:bookmarkStart w:id="108" w:name="_Toc98669697"/>
      <w:r/>
      <w:bookmarkStart w:id="109" w:name="_Toc98669339"/>
      <w:r/>
      <w:bookmarkStart w:id="110" w:name="_Toc20732976"/>
      <w:r/>
      <w:bookmarkStart w:id="111" w:name="_Toc92168008"/>
      <w:r/>
      <w:bookmarkStart w:id="112" w:name="_Toc100386042"/>
      <w:r>
        <w:rPr>
          <w:rFonts w:hint="eastAsia" w:ascii="宋体" w:hAnsi="宋体"/>
          <w:sz w:val="30"/>
          <w:highlight w:val="none"/>
        </w:rPr>
        <w:t xml:space="preserve">6.招标文件组成</w:t>
      </w:r>
      <w:bookmarkEnd w:id="106"/>
      <w:r/>
      <w:bookmarkEnd w:id="107"/>
      <w:r/>
      <w:r/>
    </w:p>
    <w:p>
      <w:pPr>
        <w:ind w:firstLine="480"/>
        <w:spacing w:line="360" w:lineRule="auto"/>
        <w:rPr>
          <w:rFonts w:ascii="宋体" w:hAnsi="宋体"/>
          <w:sz w:val="24"/>
          <w:highlight w:val="none"/>
        </w:rPr>
      </w:pPr>
      <w:r>
        <w:rPr>
          <w:rFonts w:hint="eastAsia" w:ascii="宋体" w:hAnsi="宋体"/>
          <w:sz w:val="24"/>
          <w:highlight w:val="none"/>
        </w:rPr>
        <w:t xml:space="preserve">6.1 </w:t>
      </w:r>
      <w:r>
        <w:rPr>
          <w:rFonts w:hint="eastAsia" w:ascii="宋体" w:hAnsi="宋体"/>
          <w:color w:val="000000"/>
          <w:sz w:val="24"/>
          <w:highlight w:val="none"/>
        </w:rPr>
        <w:t xml:space="preserve">招标文件包括：</w:t>
      </w:r>
      <w:r/>
    </w:p>
    <w:p>
      <w:pPr>
        <w:ind w:firstLine="480"/>
        <w:spacing w:line="360" w:lineRule="auto"/>
        <w:rPr>
          <w:rFonts w:ascii="宋体" w:hAnsi="宋体"/>
          <w:sz w:val="24"/>
          <w:highlight w:val="none"/>
        </w:rPr>
      </w:pPr>
      <w:r>
        <w:rPr>
          <w:rFonts w:hint="eastAsia" w:ascii="宋体" w:hAnsi="宋体"/>
          <w:sz w:val="24"/>
          <w:highlight w:val="none"/>
        </w:rPr>
        <w:t xml:space="preserve">（1）投标邀请</w:t>
      </w:r>
      <w:r/>
    </w:p>
    <w:p>
      <w:pPr>
        <w:ind w:firstLine="480"/>
        <w:spacing w:line="360" w:lineRule="auto"/>
        <w:rPr>
          <w:rFonts w:ascii="宋体" w:hAnsi="宋体"/>
          <w:sz w:val="24"/>
          <w:highlight w:val="none"/>
        </w:rPr>
      </w:pPr>
      <w:r>
        <w:rPr>
          <w:rFonts w:hint="eastAsia" w:ascii="宋体" w:hAnsi="宋体"/>
          <w:sz w:val="24"/>
          <w:highlight w:val="none"/>
        </w:rPr>
        <w:t xml:space="preserve">（2）投标人须知 </w:t>
      </w:r>
      <w:r/>
    </w:p>
    <w:p>
      <w:pPr>
        <w:ind w:firstLine="480"/>
        <w:spacing w:line="360" w:lineRule="auto"/>
        <w:rPr>
          <w:rFonts w:ascii="宋体" w:hAnsi="宋体"/>
          <w:sz w:val="24"/>
          <w:highlight w:val="none"/>
        </w:rPr>
      </w:pPr>
      <w:r>
        <w:rPr>
          <w:rFonts w:hint="eastAsia" w:ascii="宋体" w:hAnsi="宋体"/>
          <w:sz w:val="24"/>
          <w:highlight w:val="none"/>
        </w:rPr>
        <w:t xml:space="preserve">（3）拟签订的合同文本</w:t>
      </w:r>
      <w:r/>
    </w:p>
    <w:p>
      <w:pPr>
        <w:ind w:firstLine="480"/>
        <w:spacing w:line="360" w:lineRule="auto"/>
        <w:rPr>
          <w:rFonts w:ascii="宋体" w:hAnsi="宋体"/>
          <w:sz w:val="24"/>
          <w:highlight w:val="none"/>
        </w:rPr>
      </w:pPr>
      <w:r>
        <w:rPr>
          <w:rFonts w:hint="eastAsia" w:ascii="宋体" w:hAnsi="宋体"/>
          <w:sz w:val="24"/>
          <w:highlight w:val="none"/>
        </w:rPr>
        <w:t xml:space="preserve">（4）采购需求</w:t>
      </w:r>
      <w:r/>
    </w:p>
    <w:p>
      <w:pPr>
        <w:ind w:firstLine="480"/>
        <w:spacing w:line="360" w:lineRule="auto"/>
        <w:rPr>
          <w:rFonts w:ascii="宋体" w:hAnsi="宋体"/>
          <w:sz w:val="24"/>
          <w:highlight w:val="none"/>
        </w:rPr>
      </w:pPr>
      <w:r>
        <w:rPr>
          <w:rFonts w:hint="eastAsia" w:ascii="宋体" w:hAnsi="宋体"/>
          <w:sz w:val="24"/>
          <w:highlight w:val="none"/>
        </w:rPr>
        <w:t xml:space="preserve">（5）评标办法和标准</w:t>
      </w:r>
      <w:r/>
    </w:p>
    <w:p>
      <w:pPr>
        <w:ind w:firstLine="48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80"/>
        <w:spacing w:line="360" w:lineRule="auto"/>
        <w:rPr>
          <w:rFonts w:ascii="宋体" w:hAnsi="宋体"/>
          <w:sz w:val="24"/>
          <w:highlight w:val="none"/>
        </w:rPr>
      </w:pPr>
      <w:r>
        <w:rPr>
          <w:rFonts w:hint="eastAsia" w:ascii="宋体" w:hAnsi="宋体"/>
          <w:sz w:val="24"/>
          <w:highlight w:val="none"/>
        </w:rPr>
        <w:t xml:space="preserve">6.2 投标人获取本文件后，应认真阅读本文件中所有的事项、格式条款和规范等要求。</w:t>
      </w:r>
      <w:r/>
    </w:p>
    <w:p>
      <w:pPr>
        <w:ind w:firstLine="480"/>
        <w:spacing w:line="360" w:lineRule="auto"/>
        <w:rPr>
          <w:rFonts w:ascii="宋体" w:hAnsi="宋体"/>
          <w:sz w:val="24"/>
          <w:highlight w:val="none"/>
        </w:rPr>
      </w:pPr>
      <w:r>
        <w:rPr>
          <w:rFonts w:hint="eastAsia" w:ascii="宋体" w:hAnsi="宋体"/>
          <w:sz w:val="24"/>
          <w:highlight w:val="none"/>
        </w:rPr>
        <w:t xml:space="preserve">6.3 </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pStyle w:val="803"/>
        <w:ind w:firstLine="446"/>
        <w:keepLines w:val="0"/>
        <w:keepNext w:val="0"/>
        <w:spacing w:before="200" w:after="200" w:line="360" w:lineRule="auto"/>
        <w:rPr>
          <w:rFonts w:ascii="宋体" w:hAnsi="宋体"/>
          <w:sz w:val="30"/>
          <w:highlight w:val="none"/>
        </w:rPr>
      </w:pPr>
      <w:r/>
      <w:bookmarkStart w:id="113" w:name="_Toc16688"/>
      <w:r/>
      <w:bookmarkStart w:id="114" w:name="_Toc5567"/>
      <w:r>
        <w:rPr>
          <w:rFonts w:hint="eastAsia" w:ascii="宋体" w:hAnsi="宋体"/>
          <w:sz w:val="30"/>
          <w:highlight w:val="none"/>
        </w:rPr>
        <w:t xml:space="preserve">7．招标文件的澄清</w:t>
      </w:r>
      <w:bookmarkEnd w:id="108"/>
      <w:r/>
      <w:bookmarkEnd w:id="109"/>
      <w:r/>
      <w:bookmarkEnd w:id="110"/>
      <w:r/>
      <w:bookmarkEnd w:id="111"/>
      <w:r/>
      <w:bookmarkEnd w:id="112"/>
      <w:r/>
      <w:bookmarkStart w:id="115" w:name="_Toc92168009"/>
      <w:r/>
      <w:bookmarkStart w:id="116" w:name="_Toc98669340"/>
      <w:r/>
      <w:bookmarkStart w:id="117" w:name="_Toc100386043"/>
      <w:r/>
      <w:bookmarkStart w:id="118" w:name="_Toc20732977"/>
      <w:r/>
      <w:bookmarkStart w:id="119" w:name="_Toc98669698"/>
      <w:r>
        <w:rPr>
          <w:rFonts w:hint="eastAsia" w:ascii="宋体" w:hAnsi="宋体"/>
          <w:sz w:val="30"/>
          <w:highlight w:val="none"/>
        </w:rPr>
        <w:t xml:space="preserve">和修改</w:t>
      </w:r>
      <w:bookmarkEnd w:id="113"/>
      <w:r/>
      <w:bookmarkEnd w:id="114"/>
      <w:r/>
      <w:bookmarkEnd w:id="115"/>
      <w:r/>
      <w:bookmarkEnd w:id="116"/>
      <w:r/>
      <w:bookmarkEnd w:id="117"/>
      <w:r/>
      <w:bookmarkEnd w:id="118"/>
      <w:r/>
      <w:bookmarkEnd w:id="119"/>
      <w:r/>
      <w:r/>
    </w:p>
    <w:p>
      <w:pPr>
        <w:ind w:firstLine="480"/>
        <w:spacing w:line="360" w:lineRule="auto"/>
        <w:rPr>
          <w:rFonts w:ascii="宋体" w:hAnsi="宋体"/>
          <w:sz w:val="24"/>
          <w:highlight w:val="none"/>
        </w:rPr>
      </w:pPr>
      <w:r>
        <w:rPr>
          <w:rFonts w:hint="eastAsia" w:ascii="宋体" w:hAnsi="宋体"/>
          <w:sz w:val="24"/>
          <w:highlight w:val="none"/>
        </w:rPr>
        <w:t xml:space="preserve">7.1 任何要求对招标文件进行澄清的潜在投标人，应及时联系项目联系人。</w:t>
      </w:r>
      <w:r/>
    </w:p>
    <w:p>
      <w:pPr>
        <w:ind w:firstLine="480"/>
        <w:spacing w:line="360" w:lineRule="auto"/>
        <w:rPr>
          <w:rFonts w:ascii="宋体" w:hAnsi="宋体"/>
          <w:sz w:val="24"/>
          <w:highlight w:val="none"/>
        </w:rPr>
      </w:pPr>
      <w:r>
        <w:rPr>
          <w:rFonts w:hint="eastAsia" w:ascii="宋体" w:hAnsi="宋体"/>
          <w:sz w:val="24"/>
          <w:highlight w:val="none"/>
        </w:rPr>
        <w:t xml:space="preserve">7.2 </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highlight w:val="none"/>
        </w:rPr>
      </w:pPr>
      <w:r>
        <w:rPr>
          <w:rFonts w:hint="eastAsia" w:ascii="宋体" w:hAnsi="宋体"/>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highlight w:val="none"/>
        </w:rPr>
        <w:t xml:space="preserve">原公告媒体</w:t>
      </w:r>
      <w:r>
        <w:rPr>
          <w:rFonts w:hint="eastAsia" w:ascii="宋体" w:hAnsi="宋体"/>
          <w:sz w:val="24"/>
          <w:highlight w:val="none"/>
        </w:rPr>
        <w:t xml:space="preserve">上发布澄清公告，澄清或者修改的内容为招标文件、资格预审文件、投标邀请的组成部分。</w:t>
      </w:r>
      <w:r/>
    </w:p>
    <w:p>
      <w:pPr>
        <w:ind w:firstLine="480"/>
        <w:spacing w:line="360" w:lineRule="auto"/>
        <w:rPr>
          <w:rFonts w:ascii="宋体" w:hAnsi="宋体"/>
          <w:sz w:val="24"/>
          <w:highlight w:val="none"/>
        </w:rPr>
      </w:pPr>
      <w:r>
        <w:rPr>
          <w:rFonts w:hint="eastAsia" w:ascii="宋体" w:hAnsi="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highlight w:val="none"/>
        </w:rPr>
        <w:t xml:space="preserve">投标人应及时自行登录系统查看相应内容。</w:t>
      </w:r>
      <w:r/>
    </w:p>
    <w:p>
      <w:pPr>
        <w:ind w:firstLine="480"/>
        <w:spacing w:line="360" w:lineRule="auto"/>
        <w:rPr>
          <w:rFonts w:ascii="宋体" w:hAnsi="宋体"/>
          <w:sz w:val="24"/>
          <w:highlight w:val="none"/>
        </w:rPr>
      </w:pPr>
      <w:r>
        <w:rPr>
          <w:rFonts w:hint="eastAsia" w:ascii="宋体" w:hAnsi="宋体"/>
          <w:sz w:val="24"/>
          <w:highlight w:val="none"/>
        </w:rPr>
        <w:t xml:space="preserve">7.5 </w:t>
      </w:r>
      <w:r>
        <w:rPr>
          <w:rFonts w:hint="eastAsia" w:ascii="宋体" w:hAnsi="宋体"/>
          <w:b/>
          <w:bCs/>
          <w:sz w:val="24"/>
          <w:highlight w:val="none"/>
        </w:rPr>
        <w:t xml:space="preserve">如澄清或修改公告有重新发布招标文件的，投标人应下载最新发布的招标文件制作投标文件。</w:t>
      </w:r>
      <w:r>
        <w:rPr>
          <w:rFonts w:ascii="宋体" w:hAnsi="宋体"/>
          <w:b/>
          <w:bCs/>
          <w:sz w:val="24"/>
          <w:highlight w:val="none"/>
        </w:rPr>
        <w:t xml:space="preserve">因投标人自身原因未能及时获取的</w:t>
      </w:r>
      <w:r>
        <w:rPr>
          <w:rFonts w:hint="eastAsia" w:ascii="宋体" w:hAnsi="宋体"/>
          <w:b/>
          <w:bCs/>
          <w:sz w:val="24"/>
          <w:highlight w:val="none"/>
        </w:rPr>
        <w:t xml:space="preserve">，一切后果由投标人自行承担。</w:t>
      </w:r>
      <w:r/>
    </w:p>
    <w:p>
      <w:pPr>
        <w:pStyle w:val="803"/>
        <w:jc w:val="center"/>
        <w:keepLines w:val="0"/>
        <w:keepNext w:val="0"/>
        <w:spacing w:before="200" w:after="200" w:line="360" w:lineRule="auto"/>
        <w:rPr>
          <w:rFonts w:ascii="宋体" w:hAnsi="宋体"/>
          <w:szCs w:val="32"/>
          <w:highlight w:val="none"/>
        </w:rPr>
      </w:pPr>
      <w:r/>
      <w:bookmarkStart w:id="120" w:name="_Toc4407"/>
      <w:r>
        <w:rPr>
          <w:rFonts w:hint="eastAsia" w:ascii="宋体" w:hAnsi="宋体"/>
          <w:szCs w:val="32"/>
          <w:highlight w:val="none"/>
        </w:rPr>
        <w:t xml:space="preserve">三、投标文件</w:t>
      </w:r>
      <w:bookmarkEnd w:id="120"/>
      <w:r/>
      <w:r/>
    </w:p>
    <w:p>
      <w:pPr>
        <w:pStyle w:val="803"/>
        <w:ind w:firstLine="446"/>
        <w:keepLines w:val="0"/>
        <w:keepNext w:val="0"/>
        <w:spacing w:before="200" w:after="200" w:line="360" w:lineRule="auto"/>
        <w:rPr>
          <w:rFonts w:ascii="宋体" w:hAnsi="宋体"/>
          <w:sz w:val="30"/>
          <w:highlight w:val="none"/>
        </w:rPr>
      </w:pPr>
      <w:r/>
      <w:bookmarkStart w:id="121" w:name="_Toc31351"/>
      <w:r/>
      <w:bookmarkStart w:id="122" w:name="_Toc24861"/>
      <w:r>
        <w:rPr>
          <w:rFonts w:hint="eastAsia" w:ascii="宋体" w:hAnsi="宋体"/>
          <w:sz w:val="30"/>
          <w:highlight w:val="none"/>
        </w:rPr>
        <w:t xml:space="preserve">8.编制投标文件的工具</w:t>
      </w:r>
      <w:bookmarkEnd w:id="121"/>
      <w:r/>
      <w:bookmarkEnd w:id="122"/>
      <w:r/>
      <w:r/>
    </w:p>
    <w:p>
      <w:pPr>
        <w:ind w:firstLine="480"/>
        <w:spacing w:line="360" w:lineRule="auto"/>
        <w:rPr>
          <w:rFonts w:ascii="宋体" w:hAnsi="宋体"/>
          <w:sz w:val="24"/>
          <w:highlight w:val="none"/>
        </w:rPr>
      </w:pPr>
      <w:r>
        <w:rPr>
          <w:rFonts w:hint="eastAsia" w:ascii="宋体" w:hAnsi="宋体"/>
          <w:sz w:val="24"/>
          <w:highlight w:val="none"/>
        </w:rPr>
        <w:t xml:space="preserve">8.1 投标人须通过《“苏采云”系统供应商操作手册》中指定的政府采购客户端工具在线制作并提交响应文件。</w:t>
      </w:r>
      <w:r/>
    </w:p>
    <w:p>
      <w:pPr>
        <w:pStyle w:val="803"/>
        <w:ind w:firstLine="446"/>
        <w:keepLines w:val="0"/>
        <w:keepNext w:val="0"/>
        <w:spacing w:before="200" w:after="200" w:line="360" w:lineRule="auto"/>
        <w:rPr>
          <w:rFonts w:ascii="宋体" w:hAnsi="宋体"/>
          <w:sz w:val="30"/>
          <w:highlight w:val="none"/>
        </w:rPr>
      </w:pPr>
      <w:r/>
      <w:bookmarkStart w:id="123" w:name="_Toc25007"/>
      <w:r/>
      <w:bookmarkStart w:id="124" w:name="_Toc15405"/>
      <w:r>
        <w:rPr>
          <w:rFonts w:hint="eastAsia" w:ascii="宋体" w:hAnsi="宋体"/>
          <w:sz w:val="30"/>
          <w:highlight w:val="none"/>
        </w:rPr>
        <w:t xml:space="preserve">9.投标文件语言及度量衡单位</w:t>
      </w:r>
      <w:bookmarkEnd w:id="123"/>
      <w:r/>
      <w:bookmarkEnd w:id="124"/>
      <w:r/>
      <w:r/>
    </w:p>
    <w:p>
      <w:pPr>
        <w:ind w:firstLine="480"/>
        <w:spacing w:line="360" w:lineRule="auto"/>
        <w:rPr>
          <w:rFonts w:ascii="宋体" w:hAnsi="宋体"/>
          <w:sz w:val="24"/>
          <w:highlight w:val="none"/>
        </w:rPr>
      </w:pPr>
      <w:r>
        <w:rPr>
          <w:rFonts w:hint="eastAsia" w:ascii="宋体" w:hAnsi="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highlight w:val="none"/>
        </w:rPr>
      </w:pPr>
      <w:r>
        <w:rPr>
          <w:rFonts w:hint="eastAsia" w:ascii="宋体" w:hAnsi="宋体"/>
          <w:sz w:val="24"/>
          <w:highlight w:val="none"/>
        </w:rPr>
        <w:t xml:space="preserve">9.2 投标文件中所使用的计量单位除招标文件中另有特殊规定外，一律使用法定计量单位。</w:t>
      </w:r>
      <w:r/>
    </w:p>
    <w:p>
      <w:pPr>
        <w:pStyle w:val="803"/>
        <w:ind w:firstLine="446"/>
        <w:keepLines w:val="0"/>
        <w:keepNext w:val="0"/>
        <w:spacing w:before="200" w:after="200" w:line="360" w:lineRule="auto"/>
        <w:rPr>
          <w:rFonts w:ascii="宋体" w:hAnsi="宋体"/>
          <w:sz w:val="30"/>
          <w:highlight w:val="none"/>
        </w:rPr>
      </w:pPr>
      <w:r/>
      <w:bookmarkStart w:id="125" w:name="_Toc16026"/>
      <w:r/>
      <w:bookmarkStart w:id="126" w:name="_Toc3421"/>
      <w:r>
        <w:rPr>
          <w:rFonts w:hint="eastAsia" w:ascii="宋体" w:hAnsi="宋体"/>
          <w:sz w:val="30"/>
          <w:highlight w:val="none"/>
        </w:rPr>
        <w:t xml:space="preserve">10.投标文件的构成</w:t>
      </w:r>
      <w:bookmarkEnd w:id="125"/>
      <w:r/>
      <w:bookmarkEnd w:id="126"/>
      <w:r/>
      <w:r/>
    </w:p>
    <w:p>
      <w:pPr>
        <w:pStyle w:val="1828"/>
        <w:ind w:firstLine="425"/>
        <w:spacing w:line="360" w:lineRule="auto"/>
        <w:widowControl/>
        <w:rPr>
          <w:rFonts w:ascii="宋体" w:hAnsi="宋体"/>
          <w:sz w:val="24"/>
          <w:highlight w:val="none"/>
        </w:rPr>
      </w:pPr>
      <w:r>
        <w:rPr>
          <w:rFonts w:hint="eastAsia" w:ascii="宋体" w:hAnsi="宋体"/>
          <w:sz w:val="24"/>
          <w:highlight w:val="none"/>
        </w:rPr>
        <w:t xml:space="preserve">10.1 投标文件分为资格部分、商务部分、技术部分和价格部分。</w:t>
      </w:r>
      <w:r/>
    </w:p>
    <w:p>
      <w:pPr>
        <w:pStyle w:val="1828"/>
        <w:ind w:firstLine="425"/>
        <w:spacing w:line="360" w:lineRule="auto"/>
        <w:widowControl/>
        <w:rPr>
          <w:rFonts w:ascii="宋体" w:hAnsi="宋体"/>
          <w:sz w:val="24"/>
          <w:highlight w:val="none"/>
        </w:rPr>
      </w:pPr>
      <w:r>
        <w:rPr>
          <w:rFonts w:hint="eastAsia" w:ascii="宋体" w:hAnsi="宋体"/>
          <w:sz w:val="24"/>
          <w:highlight w:val="none"/>
        </w:rPr>
        <w:t xml:space="preserve">10.2 资格部分系指投标人提交的证明其有资格参加投标的文件。</w:t>
      </w:r>
      <w:r/>
    </w:p>
    <w:p>
      <w:pPr>
        <w:pStyle w:val="1828"/>
        <w:ind w:firstLine="425"/>
        <w:spacing w:line="360" w:lineRule="auto"/>
        <w:widowControl/>
        <w:rPr>
          <w:rFonts w:ascii="宋体" w:hAnsi="宋体"/>
          <w:sz w:val="24"/>
          <w:highlight w:val="none"/>
        </w:rPr>
      </w:pPr>
      <w:r>
        <w:rPr>
          <w:rFonts w:hint="eastAsia" w:ascii="宋体" w:hAnsi="宋体"/>
          <w:sz w:val="24"/>
          <w:highlight w:val="none"/>
        </w:rPr>
        <w:t xml:space="preserve">10.2 商务部分系指投标人提交的证明其中标后有能力履行合同的文件。</w:t>
      </w:r>
      <w:r/>
    </w:p>
    <w:p>
      <w:pPr>
        <w:pStyle w:val="1828"/>
        <w:ind w:firstLine="425"/>
        <w:spacing w:line="360" w:lineRule="auto"/>
        <w:widowControl/>
        <w:rPr>
          <w:rFonts w:ascii="宋体" w:hAnsi="宋体"/>
          <w:sz w:val="24"/>
          <w:highlight w:val="none"/>
        </w:rPr>
      </w:pPr>
      <w:r>
        <w:rPr>
          <w:rFonts w:hint="eastAsia" w:ascii="宋体" w:hAnsi="宋体"/>
          <w:sz w:val="24"/>
          <w:highlight w:val="none"/>
        </w:rPr>
        <w:t xml:space="preserve">10.3 技术部分系指投标人提交的能够证明投标人提供的货物（服务）符合招标文件规定的文件。</w:t>
      </w:r>
      <w:r/>
    </w:p>
    <w:p>
      <w:pPr>
        <w:pStyle w:val="1828"/>
        <w:ind w:firstLine="425"/>
        <w:spacing w:line="360" w:lineRule="auto"/>
        <w:widowControl/>
        <w:rPr>
          <w:rFonts w:ascii="宋体" w:hAnsi="宋体"/>
          <w:sz w:val="24"/>
          <w:highlight w:val="none"/>
        </w:rPr>
      </w:pPr>
      <w:r>
        <w:rPr>
          <w:rFonts w:hint="eastAsia" w:ascii="宋体" w:hAnsi="宋体"/>
          <w:sz w:val="24"/>
          <w:highlight w:val="none"/>
        </w:rPr>
        <w:t xml:space="preserve">10.4 具体填写格式详见招标文件第六部分。</w:t>
      </w:r>
      <w:r/>
    </w:p>
    <w:p>
      <w:pPr>
        <w:pStyle w:val="803"/>
        <w:ind w:firstLine="446"/>
        <w:keepLines w:val="0"/>
        <w:keepNext w:val="0"/>
        <w:spacing w:before="200" w:after="200" w:line="360" w:lineRule="auto"/>
        <w:rPr>
          <w:rFonts w:ascii="宋体" w:hAnsi="宋体"/>
          <w:sz w:val="30"/>
          <w:highlight w:val="none"/>
        </w:rPr>
      </w:pPr>
      <w:r/>
      <w:bookmarkStart w:id="127" w:name="_Toc26471"/>
      <w:r/>
      <w:bookmarkStart w:id="128" w:name="_Toc27328"/>
      <w:r>
        <w:rPr>
          <w:rFonts w:hint="eastAsia" w:ascii="宋体" w:hAnsi="宋体"/>
          <w:sz w:val="30"/>
          <w:highlight w:val="none"/>
        </w:rPr>
        <w:t xml:space="preserve">11．投标文件的编制</w:t>
      </w:r>
      <w:bookmarkEnd w:id="127"/>
      <w:r/>
      <w:bookmarkEnd w:id="128"/>
      <w:r/>
      <w:r/>
    </w:p>
    <w:p>
      <w:pPr>
        <w:ind w:left="1" w:firstLine="480"/>
        <w:spacing w:line="360" w:lineRule="auto"/>
        <w:rPr>
          <w:rFonts w:ascii="宋体" w:hAnsi="宋体"/>
          <w:b/>
          <w:sz w:val="24"/>
          <w:highlight w:val="none"/>
        </w:rPr>
      </w:pPr>
      <w:r>
        <w:rPr>
          <w:rFonts w:hint="eastAsia" w:ascii="宋体" w:hAnsi="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highlight w:val="none"/>
        </w:rPr>
      </w:pPr>
      <w:r>
        <w:rPr>
          <w:rFonts w:hint="eastAsia" w:ascii="宋体" w:hAnsi="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highlight w:val="none"/>
        </w:rPr>
      </w:pPr>
      <w:r>
        <w:rPr>
          <w:rFonts w:hint="eastAsia" w:ascii="宋体" w:hAnsi="宋体"/>
          <w:sz w:val="24"/>
          <w:highlight w:val="none"/>
        </w:rPr>
        <w:t xml:space="preserve">11.4 </w:t>
      </w:r>
      <w:r>
        <w:rPr>
          <w:rFonts w:hint="eastAsia" w:ascii="宋体" w:hAnsi="宋体"/>
          <w:b/>
          <w:sz w:val="24"/>
          <w:highlight w:val="none"/>
        </w:rPr>
        <w:t xml:space="preserve">投标人必须保证投标文件所提供的全部资料合法、真实、可靠。</w:t>
      </w:r>
      <w:r/>
    </w:p>
    <w:p>
      <w:pPr>
        <w:ind w:firstLine="446"/>
        <w:spacing w:line="360" w:lineRule="auto"/>
        <w:rPr>
          <w:rFonts w:ascii="宋体" w:hAnsi="宋体"/>
          <w:color w:val="5b9bd5" w:themeColor="accent5"/>
          <w:sz w:val="24"/>
          <w:highlight w:val="none"/>
          <w14:textFill>
            <w14:solidFill>
              <w14:schemeClr w14:val="accent5"/>
            </w14:solidFill>
          </w14:textFill>
        </w:rPr>
        <w:outlineLvl w:val="2"/>
      </w:pPr>
      <w:r/>
      <w:bookmarkStart w:id="129" w:name="_Toc23552"/>
      <w:r/>
      <w:bookmarkStart w:id="130" w:name="_Toc25582"/>
      <w:r>
        <w:rPr>
          <w:rFonts w:hint="eastAsia" w:ascii="宋体" w:hAnsi="宋体"/>
          <w:b/>
          <w:sz w:val="30"/>
          <w:highlight w:val="none"/>
        </w:rPr>
        <w:t xml:space="preserve">12．投标保证金</w:t>
      </w:r>
      <w:bookmarkEnd w:id="129"/>
      <w:r/>
      <w:bookmarkEnd w:id="130"/>
      <w:r/>
      <w:r/>
    </w:p>
    <w:p>
      <w:pPr>
        <w:ind w:left="1" w:firstLine="480"/>
        <w:spacing w:line="360" w:lineRule="auto"/>
        <w:rPr>
          <w:rFonts w:ascii="宋体" w:hAnsi="宋体"/>
          <w:b/>
          <w:sz w:val="24"/>
          <w:highlight w:val="none"/>
        </w:rPr>
      </w:pPr>
      <w:r>
        <w:rPr>
          <w:rFonts w:hint="eastAsia" w:ascii="宋体" w:hAnsi="宋体"/>
          <w:sz w:val="24"/>
          <w:highlight w:val="none"/>
        </w:rPr>
        <w:t xml:space="preserve">12.1 </w:t>
      </w:r>
      <w:r>
        <w:rPr>
          <w:rFonts w:hint="eastAsia" w:ascii="宋体" w:hAnsi="宋体"/>
          <w:b/>
          <w:sz w:val="24"/>
          <w:highlight w:val="none"/>
        </w:rPr>
        <w:t xml:space="preserve">本项目不收投标保证金。</w:t>
      </w:r>
      <w:r/>
    </w:p>
    <w:p>
      <w:pPr>
        <w:pStyle w:val="803"/>
        <w:ind w:firstLine="446"/>
        <w:keepLines w:val="0"/>
        <w:keepNext w:val="0"/>
        <w:spacing w:before="200" w:after="200" w:line="360" w:lineRule="auto"/>
        <w:rPr>
          <w:rFonts w:ascii="宋体" w:hAnsi="宋体"/>
          <w:sz w:val="30"/>
          <w:highlight w:val="none"/>
        </w:rPr>
      </w:pPr>
      <w:r/>
      <w:bookmarkStart w:id="131" w:name="_Toc30674"/>
      <w:r/>
      <w:bookmarkStart w:id="132" w:name="_Toc26659"/>
      <w:r>
        <w:rPr>
          <w:rFonts w:hint="eastAsia" w:ascii="宋体" w:hAnsi="宋体"/>
          <w:sz w:val="30"/>
          <w:highlight w:val="none"/>
        </w:rPr>
        <w:t xml:space="preserve">13．投标有效期</w:t>
      </w:r>
      <w:bookmarkEnd w:id="131"/>
      <w:r/>
      <w:bookmarkEnd w:id="132"/>
      <w:r/>
      <w:r/>
    </w:p>
    <w:p>
      <w:pPr>
        <w:ind w:firstLine="480"/>
        <w:spacing w:line="360" w:lineRule="auto"/>
        <w:rPr>
          <w:rFonts w:ascii="宋体" w:hAnsi="宋体"/>
          <w:sz w:val="24"/>
          <w:highlight w:val="none"/>
        </w:rPr>
      </w:pPr>
      <w:r>
        <w:rPr>
          <w:rFonts w:hint="eastAsia" w:ascii="宋体" w:hAnsi="宋体"/>
          <w:sz w:val="24"/>
          <w:highlight w:val="none"/>
        </w:rPr>
        <w:t xml:space="preserve">13.1 投标有效期为：投标文件自</w:t>
      </w:r>
      <w:r>
        <w:rPr>
          <w:rFonts w:hint="eastAsia" w:ascii="宋体" w:hAnsi="宋体" w:cs="宋体"/>
          <w:sz w:val="24"/>
          <w:szCs w:val="28"/>
          <w:highlight w:val="none"/>
        </w:rPr>
        <w:t xml:space="preserve">提交投标文件截止时间</w:t>
      </w:r>
      <w:r>
        <w:rPr>
          <w:rFonts w:hint="eastAsia" w:ascii="宋体" w:hAnsi="宋体"/>
          <w:sz w:val="24"/>
          <w:highlight w:val="none"/>
        </w:rPr>
        <w:t xml:space="preserve">之日起</w:t>
      </w:r>
      <w:r>
        <w:rPr>
          <w:rFonts w:hint="eastAsia" w:ascii="宋体" w:hAnsi="宋体"/>
          <w:b/>
          <w:sz w:val="24"/>
          <w:highlight w:val="none"/>
        </w:rPr>
        <w:t xml:space="preserve">90天</w:t>
      </w:r>
      <w:r>
        <w:rPr>
          <w:rFonts w:hint="eastAsia" w:ascii="宋体" w:hAnsi="宋体"/>
          <w:sz w:val="24"/>
          <w:highlight w:val="none"/>
        </w:rPr>
        <w:t xml:space="preserve">内有效。投标人一旦获取了本招标文件并参加投标，即被认为接受了投标有效期的约定。</w:t>
      </w:r>
      <w:r/>
    </w:p>
    <w:p>
      <w:pPr>
        <w:ind w:firstLine="480"/>
        <w:spacing w:line="360" w:lineRule="auto"/>
        <w:rPr>
          <w:rFonts w:ascii="宋体" w:hAnsi="宋体"/>
          <w:sz w:val="24"/>
          <w:highlight w:val="none"/>
        </w:rPr>
      </w:pPr>
      <w:r>
        <w:rPr>
          <w:rFonts w:hint="eastAsia" w:ascii="宋体" w:hAnsi="宋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highlight w:val="none"/>
        </w:rPr>
        <w:outlineLvl w:val="2"/>
      </w:pPr>
      <w:r/>
      <w:bookmarkStart w:id="133" w:name="_Toc25484"/>
      <w:r/>
      <w:bookmarkStart w:id="134" w:name="_Toc8483"/>
      <w:r>
        <w:rPr>
          <w:rFonts w:hint="eastAsia" w:ascii="宋体" w:hAnsi="宋体"/>
          <w:b/>
          <w:sz w:val="30"/>
          <w:highlight w:val="none"/>
        </w:rPr>
        <w:t xml:space="preserve">14.投标文件的式样和签署</w:t>
      </w:r>
      <w:bookmarkEnd w:id="133"/>
      <w:r/>
      <w:bookmarkEnd w:id="134"/>
      <w:r/>
      <w:r/>
    </w:p>
    <w:p>
      <w:pPr>
        <w:ind w:firstLine="420"/>
        <w:spacing w:line="360" w:lineRule="auto"/>
        <w:rPr>
          <w:rFonts w:ascii="宋体" w:hAnsi="宋体"/>
          <w:sz w:val="24"/>
          <w:highlight w:val="none"/>
        </w:rPr>
      </w:pPr>
      <w:r>
        <w:rPr>
          <w:rFonts w:hint="eastAsia" w:ascii="宋体" w:hAnsi="宋体"/>
          <w:sz w:val="24"/>
          <w:highlight w:val="none"/>
        </w:rPr>
        <w:t xml:space="preserve">14.1 投标人应通过响应文件制作软件使用数字认证证书对投标文件进行合成、电子签章及加密打包。</w:t>
      </w:r>
      <w:r/>
    </w:p>
    <w:p>
      <w:pPr>
        <w:pStyle w:val="803"/>
        <w:ind w:firstLine="446"/>
        <w:keepLines w:val="0"/>
        <w:keepNext w:val="0"/>
        <w:spacing w:before="200" w:after="200" w:line="360" w:lineRule="auto"/>
        <w:rPr>
          <w:rFonts w:ascii="宋体" w:hAnsi="宋体"/>
          <w:sz w:val="30"/>
          <w:highlight w:val="none"/>
        </w:rPr>
      </w:pPr>
      <w:r/>
      <w:bookmarkStart w:id="135" w:name="_Toc19546"/>
      <w:r/>
      <w:bookmarkStart w:id="136" w:name="_Toc31001"/>
      <w:r>
        <w:rPr>
          <w:rFonts w:hint="eastAsia" w:ascii="宋体" w:hAnsi="宋体"/>
          <w:sz w:val="30"/>
          <w:highlight w:val="none"/>
        </w:rPr>
        <w:t xml:space="preserve">15．投标文件的提交</w:t>
      </w:r>
      <w:bookmarkEnd w:id="135"/>
      <w:r/>
      <w:bookmarkEnd w:id="136"/>
      <w:r/>
      <w:r/>
    </w:p>
    <w:p>
      <w:pPr>
        <w:ind w:left="1" w:firstLine="480"/>
        <w:spacing w:line="360" w:lineRule="auto"/>
        <w:rPr>
          <w:rFonts w:ascii="宋体" w:hAnsi="宋体"/>
          <w:sz w:val="24"/>
          <w:highlight w:val="none"/>
        </w:rPr>
      </w:pPr>
      <w:r>
        <w:rPr>
          <w:rFonts w:hint="eastAsia" w:ascii="宋体" w:hAnsi="宋体"/>
          <w:sz w:val="24"/>
          <w:highlight w:val="none"/>
        </w:rPr>
        <w:t xml:space="preserve">15.1 投标文件提交</w:t>
      </w:r>
      <w:r/>
    </w:p>
    <w:p>
      <w:pPr>
        <w:ind w:left="1" w:firstLine="480"/>
        <w:spacing w:line="360" w:lineRule="auto"/>
        <w:rPr>
          <w:rFonts w:ascii="宋体" w:hAnsi="宋体"/>
          <w:b/>
          <w:sz w:val="24"/>
          <w:highlight w:val="none"/>
          <w:u w:val="single"/>
        </w:rPr>
      </w:pPr>
      <w:r>
        <w:rPr>
          <w:rFonts w:hint="eastAsia" w:ascii="宋体" w:hAnsi="宋体"/>
          <w:sz w:val="24"/>
          <w:highlight w:val="none"/>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highlight w:val="none"/>
          <w:u w:val="single"/>
        </w:rPr>
        <w:t xml:space="preserve">时间以电子交易平台时间为准。</w:t>
      </w:r>
      <w:r/>
    </w:p>
    <w:p>
      <w:pPr>
        <w:ind w:left="1" w:firstLine="480"/>
        <w:spacing w:line="360" w:lineRule="auto"/>
        <w:rPr>
          <w:rFonts w:ascii="宋体" w:hAnsi="宋体"/>
          <w:b/>
          <w:sz w:val="24"/>
          <w:highlight w:val="none"/>
          <w:u w:val="single"/>
        </w:rPr>
      </w:pPr>
      <w:r>
        <w:rPr>
          <w:rFonts w:hint="eastAsia" w:ascii="宋体" w:hAnsi="宋体"/>
          <w:sz w:val="24"/>
          <w:highlight w:val="none"/>
        </w:rPr>
        <w:t xml:space="preserve">15.1.2 </w:t>
      </w:r>
      <w:r>
        <w:rPr>
          <w:rFonts w:hint="eastAsia" w:ascii="宋体" w:hAnsi="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highlight w:val="none"/>
          <w:u w:val="single"/>
        </w:rPr>
      </w:pPr>
      <w:r>
        <w:rPr>
          <w:rFonts w:hint="eastAsia" w:ascii="宋体" w:hAnsi="宋体"/>
          <w:sz w:val="24"/>
          <w:highlight w:val="none"/>
        </w:rPr>
        <w:t xml:space="preserve">15.1.3 </w:t>
      </w:r>
      <w:r>
        <w:rPr>
          <w:rFonts w:hint="eastAsia" w:ascii="宋体" w:hAnsi="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sz w:val="24"/>
          <w:highlight w:val="none"/>
          <w:u w:val="single"/>
        </w:rPr>
      </w:pPr>
      <w:r>
        <w:rPr>
          <w:rFonts w:hint="eastAsia" w:ascii="宋体" w:hAnsi="宋体"/>
          <w:sz w:val="24"/>
          <w:highlight w:val="none"/>
        </w:rPr>
        <w:t xml:space="preserve">15.1.4</w:t>
      </w:r>
      <w:r>
        <w:rPr>
          <w:rFonts w:hint="eastAsia" w:ascii="宋体" w:hAnsi="宋体"/>
          <w:b/>
          <w:sz w:val="24"/>
          <w:highlight w:val="none"/>
          <w:u w:val="single"/>
        </w:rPr>
        <w:t xml:space="preserve">提交完成后至解密前，</w:t>
      </w:r>
      <w:r>
        <w:rPr>
          <w:rFonts w:hint="eastAsia" w:ascii="宋体" w:hAnsi="宋体"/>
          <w:b/>
          <w:sz w:val="24"/>
          <w:szCs w:val="20"/>
          <w:highlight w:val="none"/>
          <w:u w:val="single"/>
        </w:rPr>
        <w:t xml:space="preserve">投标人</w:t>
      </w:r>
      <w:r>
        <w:rPr>
          <w:rFonts w:hint="eastAsia" w:ascii="宋体" w:hAnsi="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highlight w:val="none"/>
        </w:rPr>
      </w:pPr>
      <w:r>
        <w:rPr>
          <w:rFonts w:hint="eastAsia" w:ascii="宋体" w:hAnsi="宋体"/>
          <w:sz w:val="24"/>
          <w:highlight w:val="none"/>
        </w:rPr>
        <w:t xml:space="preserve">15.1.5因不可抗力事件造成的投标文件的损坏、丢失的，采购代理机构不承担责任。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highlight w:val="none"/>
        </w:rPr>
        <w:t xml:space="preserve">原公告媒体</w:t>
      </w:r>
      <w:r>
        <w:rPr>
          <w:rFonts w:hint="eastAsia" w:ascii="宋体" w:hAnsi="宋体"/>
          <w:color w:val="000000"/>
          <w:sz w:val="24"/>
          <w:highlight w:val="none"/>
        </w:rPr>
        <w:t xml:space="preserve">上发布公告。投标人应及时自行登录系统查看相应内容。</w:t>
      </w:r>
      <w:r/>
    </w:p>
    <w:p>
      <w:pPr>
        <w:pStyle w:val="803"/>
        <w:ind w:firstLine="446"/>
        <w:keepLines w:val="0"/>
        <w:keepNext w:val="0"/>
        <w:spacing w:before="200" w:after="200" w:line="360" w:lineRule="auto"/>
        <w:rPr>
          <w:rFonts w:ascii="宋体" w:hAnsi="宋体"/>
          <w:sz w:val="30"/>
          <w:highlight w:val="none"/>
        </w:rPr>
      </w:pPr>
      <w:r/>
      <w:bookmarkStart w:id="137" w:name="_Toc369"/>
      <w:r/>
      <w:bookmarkStart w:id="138" w:name="_Toc15556"/>
      <w:r>
        <w:rPr>
          <w:rFonts w:hint="eastAsia" w:ascii="宋体" w:hAnsi="宋体"/>
          <w:sz w:val="30"/>
          <w:highlight w:val="none"/>
        </w:rPr>
        <w:t xml:space="preserve">16．投标文件的补充、修改或者撤回</w:t>
      </w:r>
      <w:bookmarkEnd w:id="137"/>
      <w:r/>
      <w:bookmarkEnd w:id="13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16.1 </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投标人可以对所</w:t>
      </w:r>
      <w:r>
        <w:rPr>
          <w:rFonts w:hint="eastAsia" w:ascii="宋体" w:hAnsi="宋体"/>
          <w:color w:val="000000"/>
          <w:sz w:val="24"/>
          <w:highlight w:val="none"/>
        </w:rPr>
        <w:t xml:space="preserve">提交</w:t>
      </w:r>
      <w:r>
        <w:rPr>
          <w:rFonts w:ascii="宋体" w:hAnsi="宋体"/>
          <w:color w:val="000000"/>
          <w:sz w:val="24"/>
          <w:highlight w:val="none"/>
        </w:rPr>
        <w:t xml:space="preserve">的投标文件进行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16.3 在提交截止时间之后，投标人不得对其投标文件作任何修改或撤回。</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16.4 在提交截止时间至招标文件中规定的投标有效期满之间，投标人不得撤回其投标。</w:t>
      </w:r>
      <w:r/>
    </w:p>
    <w:p>
      <w:pPr>
        <w:pStyle w:val="803"/>
        <w:ind w:firstLine="643"/>
        <w:jc w:val="center"/>
        <w:keepLines w:val="0"/>
        <w:keepNext w:val="0"/>
        <w:spacing w:before="200" w:after="200" w:line="360" w:lineRule="auto"/>
        <w:rPr>
          <w:rFonts w:ascii="宋体" w:hAnsi="宋体"/>
          <w:szCs w:val="32"/>
          <w:highlight w:val="none"/>
        </w:rPr>
      </w:pPr>
      <w:r/>
      <w:bookmarkStart w:id="139" w:name="_Toc21470"/>
      <w:r>
        <w:rPr>
          <w:rFonts w:hint="eastAsia" w:ascii="宋体" w:hAnsi="宋体"/>
          <w:szCs w:val="32"/>
          <w:highlight w:val="none"/>
        </w:rPr>
        <w:t xml:space="preserve">四、开标及评标</w:t>
      </w:r>
      <w:bookmarkEnd w:id="139"/>
      <w:r/>
      <w:r/>
    </w:p>
    <w:p>
      <w:pPr>
        <w:pStyle w:val="803"/>
        <w:ind w:firstLine="446"/>
        <w:keepLines w:val="0"/>
        <w:keepNext w:val="0"/>
        <w:spacing w:before="200" w:after="200" w:line="360" w:lineRule="auto"/>
        <w:rPr>
          <w:rFonts w:ascii="宋体" w:hAnsi="宋体"/>
          <w:sz w:val="30"/>
          <w:highlight w:val="none"/>
        </w:rPr>
      </w:pPr>
      <w:r/>
      <w:bookmarkStart w:id="140" w:name="_Toc1773"/>
      <w:r/>
      <w:bookmarkStart w:id="141" w:name="_Toc16041"/>
      <w:r>
        <w:rPr>
          <w:rFonts w:hint="eastAsia" w:ascii="宋体" w:hAnsi="宋体"/>
          <w:sz w:val="30"/>
          <w:highlight w:val="none"/>
        </w:rPr>
        <w:t xml:space="preserve">17．开标</w:t>
      </w:r>
      <w:bookmarkEnd w:id="140"/>
      <w:r/>
      <w:bookmarkEnd w:id="141"/>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17.1 采购代理机构将按招标文件规定的时间、地点主持开标。</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17.3 投标人不足3家，不进入解密程序。</w:t>
      </w:r>
      <w:r/>
    </w:p>
    <w:p>
      <w:pPr>
        <w:ind w:left="1" w:firstLine="480"/>
        <w:spacing w:line="360" w:lineRule="auto"/>
        <w:rPr>
          <w:rFonts w:ascii="宋体" w:hAnsi="宋体"/>
          <w:sz w:val="24"/>
          <w:highlight w:val="none"/>
        </w:rPr>
      </w:pPr>
      <w:r>
        <w:rPr>
          <w:rFonts w:hint="eastAsia" w:ascii="宋体" w:hAnsi="宋体"/>
          <w:color w:val="000000"/>
          <w:sz w:val="24"/>
          <w:highlight w:val="none"/>
        </w:rPr>
        <w:t xml:space="preserve">17.4</w:t>
      </w:r>
      <w:r>
        <w:rPr>
          <w:rFonts w:hint="eastAsia" w:ascii="宋体" w:hAnsi="宋体"/>
          <w:sz w:val="24"/>
          <w:highlight w:val="none"/>
        </w:rPr>
        <w:t xml:space="preserve"> 开标时，采购代理机构将在系统内发出解密的指令，投标人自行实施解密，限定在主持人发布解密指令后</w:t>
      </w:r>
      <w:r>
        <w:rPr>
          <w:rFonts w:hint="eastAsia" w:ascii="宋体" w:hAnsi="宋体"/>
          <w:b/>
          <w:sz w:val="24"/>
          <w:highlight w:val="none"/>
          <w:u w:val="single"/>
        </w:rPr>
        <w:t xml:space="preserve">30</w:t>
      </w:r>
      <w:r>
        <w:rPr>
          <w:rFonts w:hint="eastAsia" w:ascii="宋体" w:hAnsi="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highlight w:val="none"/>
        </w:rPr>
      </w:pPr>
      <w:r>
        <w:rPr>
          <w:rFonts w:hint="eastAsia" w:ascii="宋体" w:hAnsi="宋体"/>
          <w:color w:val="000000"/>
          <w:sz w:val="24"/>
          <w:highlight w:val="none"/>
        </w:rPr>
        <w:t xml:space="preserve">17.</w:t>
      </w:r>
      <w:r>
        <w:rPr>
          <w:rFonts w:hint="eastAsia" w:ascii="宋体" w:hAnsi="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left="1" w:firstLine="480"/>
        <w:spacing w:line="360" w:lineRule="auto"/>
        <w:rPr>
          <w:rFonts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highlight w:val="none"/>
          <w14:textFill>
            <w14:solidFill>
              <w14:schemeClr w14:val="accent5"/>
            </w14:solidFill>
          </w14:textFill>
        </w:rPr>
      </w:pPr>
      <w:r>
        <w:rPr>
          <w:rFonts w:hint="eastAsia" w:ascii="宋体" w:hAnsi="宋体"/>
          <w:color w:val="000000"/>
          <w:sz w:val="24"/>
          <w:highlight w:val="none"/>
        </w:rPr>
        <w:t xml:space="preserve">17.7 </w:t>
      </w:r>
      <w:r>
        <w:rPr>
          <w:rFonts w:hint="eastAsia" w:ascii="宋体" w:hAnsi="宋体"/>
          <w:sz w:val="24"/>
          <w:highlight w:val="none"/>
        </w:rPr>
        <w:t xml:space="preserve">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left="1" w:firstLine="480"/>
        <w:spacing w:line="360" w:lineRule="auto"/>
        <w:rPr>
          <w:rFonts w:ascii="宋体" w:hAnsi="宋体"/>
          <w:sz w:val="24"/>
          <w:highlight w:val="none"/>
        </w:rPr>
      </w:pPr>
      <w:r>
        <w:rPr>
          <w:rFonts w:hint="eastAsia" w:ascii="宋体" w:hAnsi="宋体"/>
          <w:color w:val="000000"/>
          <w:sz w:val="24"/>
          <w:highlight w:val="none"/>
        </w:rPr>
        <w:t xml:space="preserve">17.8 </w:t>
      </w:r>
      <w:r>
        <w:rPr>
          <w:rFonts w:hint="eastAsia" w:ascii="宋体" w:hAnsi="宋体"/>
          <w:sz w:val="24"/>
          <w:highlight w:val="none"/>
        </w:rPr>
        <w:t xml:space="preserve">电子交易平台自动记录开标过程，由参加开标的各投标人代表和相关工作人员确认开标结果。</w:t>
      </w:r>
      <w:r/>
    </w:p>
    <w:p>
      <w:pPr>
        <w:ind w:left="1" w:firstLine="480"/>
        <w:spacing w:line="360" w:lineRule="auto"/>
        <w:rPr>
          <w:rFonts w:ascii="宋体" w:hAnsi="宋体"/>
          <w:sz w:val="24"/>
          <w:highlight w:val="none"/>
        </w:rPr>
      </w:pPr>
      <w:r>
        <w:rPr>
          <w:rFonts w:hint="eastAsia" w:ascii="宋体" w:hAnsi="宋体"/>
          <w:color w:val="000000"/>
          <w:sz w:val="24"/>
          <w:highlight w:val="none"/>
        </w:rPr>
        <w:t xml:space="preserve">17.9</w:t>
      </w:r>
      <w:r>
        <w:rPr>
          <w:rFonts w:hint="eastAsia" w:ascii="宋体" w:hAnsi="宋体"/>
          <w:sz w:val="24"/>
          <w:highlight w:val="non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highlight w:val="none"/>
        </w:rPr>
      </w:pPr>
      <w:r>
        <w:rPr>
          <w:rFonts w:hint="eastAsia" w:ascii="宋体" w:hAnsi="宋体"/>
          <w:color w:val="000000"/>
          <w:sz w:val="24"/>
          <w:highlight w:val="none"/>
        </w:rPr>
        <w:t xml:space="preserve">17.10</w:t>
      </w:r>
      <w:r>
        <w:rPr>
          <w:rFonts w:hint="eastAsia" w:ascii="宋体" w:hAnsi="宋体"/>
          <w:sz w:val="24"/>
          <w:highlight w:val="none"/>
        </w:rPr>
        <w:t xml:space="preserve"> 投标人须配合开标工作，否则一切后果由投标人自行承担。</w:t>
      </w:r>
      <w:r/>
    </w:p>
    <w:p>
      <w:pPr>
        <w:pStyle w:val="803"/>
        <w:ind w:firstLine="446"/>
        <w:keepLines w:val="0"/>
        <w:keepNext w:val="0"/>
        <w:spacing w:before="200" w:after="200" w:line="360" w:lineRule="auto"/>
        <w:rPr>
          <w:rFonts w:ascii="宋体" w:hAnsi="宋体"/>
          <w:sz w:val="30"/>
          <w:highlight w:val="none"/>
        </w:rPr>
      </w:pPr>
      <w:r/>
      <w:bookmarkStart w:id="142" w:name="_Toc29997"/>
      <w:r/>
      <w:bookmarkStart w:id="143" w:name="_Toc26798"/>
      <w:r>
        <w:rPr>
          <w:rFonts w:hint="eastAsia" w:ascii="宋体" w:hAnsi="宋体"/>
          <w:sz w:val="30"/>
          <w:highlight w:val="none"/>
        </w:rPr>
        <w:t xml:space="preserve">18.投标人资格审查</w:t>
      </w:r>
      <w:bookmarkEnd w:id="142"/>
      <w:r/>
      <w:bookmarkEnd w:id="143"/>
      <w:r/>
      <w:r/>
    </w:p>
    <w:p>
      <w:pPr>
        <w:pStyle w:val="812"/>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18.1 开标结束后，采购人或者采购代理机构将依法对投标人的资格进行审查。</w:t>
      </w:r>
      <w:r>
        <w:rPr>
          <w:rFonts w:hint="eastAsia" w:ascii="宋体" w:hAnsi="宋体"/>
          <w:b/>
          <w:color w:val="000000"/>
          <w:sz w:val="24"/>
          <w:highlight w:val="none"/>
        </w:rPr>
        <w:t xml:space="preserve">合格投标人不足3家的，不进入后续程序。</w:t>
      </w:r>
      <w:r/>
    </w:p>
    <w:p>
      <w:pPr>
        <w:pStyle w:val="803"/>
        <w:ind w:firstLine="446"/>
        <w:keepLines w:val="0"/>
        <w:keepNext w:val="0"/>
        <w:spacing w:before="200" w:after="200" w:line="360" w:lineRule="auto"/>
        <w:rPr>
          <w:rFonts w:ascii="宋体" w:hAnsi="宋体"/>
          <w:sz w:val="30"/>
          <w:highlight w:val="none"/>
        </w:rPr>
      </w:pPr>
      <w:r/>
      <w:bookmarkStart w:id="144" w:name="_Toc5977"/>
      <w:r/>
      <w:bookmarkStart w:id="145" w:name="_Toc9424"/>
      <w:r>
        <w:rPr>
          <w:rFonts w:hint="eastAsia" w:ascii="宋体" w:hAnsi="宋体"/>
          <w:sz w:val="30"/>
          <w:highlight w:val="none"/>
        </w:rPr>
        <w:t xml:space="preserve">19.评标委员会组成</w:t>
      </w:r>
      <w:bookmarkEnd w:id="144"/>
      <w:r/>
      <w:bookmarkEnd w:id="145"/>
      <w:r/>
      <w:r/>
    </w:p>
    <w:p>
      <w:pPr>
        <w:ind w:firstLine="480"/>
        <w:spacing w:line="360" w:lineRule="auto"/>
        <w:rPr>
          <w:rFonts w:ascii="宋体" w:hAnsi="宋体"/>
          <w:sz w:val="24"/>
          <w:highlight w:val="none"/>
        </w:rPr>
      </w:pPr>
      <w:r>
        <w:rPr>
          <w:rFonts w:hint="eastAsia" w:ascii="宋体" w:hAnsi="宋体"/>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line="360" w:lineRule="auto"/>
        <w:rPr>
          <w:rFonts w:ascii="宋体" w:hAnsi="宋体"/>
          <w:sz w:val="24"/>
          <w:highlight w:val="none"/>
        </w:rPr>
      </w:pPr>
      <w:r>
        <w:rPr>
          <w:rFonts w:hint="eastAsia" w:ascii="宋体" w:hAnsi="宋体"/>
          <w:sz w:val="24"/>
          <w:highlight w:val="none"/>
        </w:rPr>
        <w:t xml:space="preserve">（一）采购预算金额在1000万元以上；</w:t>
      </w:r>
      <w:r/>
    </w:p>
    <w:p>
      <w:pPr>
        <w:ind w:firstLine="480"/>
        <w:spacing w:line="360" w:lineRule="auto"/>
        <w:rPr>
          <w:rFonts w:ascii="宋体" w:hAnsi="宋体"/>
          <w:sz w:val="24"/>
          <w:highlight w:val="none"/>
        </w:rPr>
      </w:pPr>
      <w:r>
        <w:rPr>
          <w:rFonts w:hint="eastAsia" w:ascii="宋体" w:hAnsi="宋体"/>
          <w:sz w:val="24"/>
          <w:highlight w:val="none"/>
        </w:rPr>
        <w:t xml:space="preserve">（二）技术复杂；</w:t>
      </w:r>
      <w:r/>
    </w:p>
    <w:p>
      <w:pPr>
        <w:ind w:firstLine="480"/>
        <w:spacing w:line="360" w:lineRule="auto"/>
        <w:rPr>
          <w:rFonts w:ascii="宋体" w:hAnsi="宋体"/>
          <w:sz w:val="24"/>
          <w:highlight w:val="none"/>
        </w:rPr>
      </w:pPr>
      <w:r>
        <w:rPr>
          <w:rFonts w:hint="eastAsia" w:ascii="宋体" w:hAnsi="宋体"/>
          <w:sz w:val="24"/>
          <w:highlight w:val="none"/>
        </w:rPr>
        <w:t xml:space="preserve">（三）社会影响较大。</w:t>
      </w:r>
      <w:r/>
    </w:p>
    <w:p>
      <w:pPr>
        <w:ind w:firstLine="480"/>
        <w:spacing w:line="360" w:lineRule="auto"/>
        <w:rPr>
          <w:rFonts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highlight w:val="none"/>
        </w:rPr>
      </w:pPr>
      <w:r>
        <w:rPr>
          <w:rFonts w:hint="eastAsia" w:ascii="宋体" w:hAnsi="宋体"/>
          <w:sz w:val="24"/>
          <w:highlight w:val="none"/>
        </w:rPr>
        <w:t xml:space="preserve">评标委员会成员名单在评标结果公告前应当保密。</w:t>
      </w:r>
      <w:r/>
    </w:p>
    <w:p>
      <w:pPr>
        <w:pStyle w:val="803"/>
        <w:ind w:firstLine="446"/>
        <w:keepLines w:val="0"/>
        <w:keepNext w:val="0"/>
        <w:spacing w:before="200" w:after="200" w:line="360" w:lineRule="auto"/>
        <w:rPr>
          <w:rFonts w:ascii="宋体" w:hAnsi="宋体"/>
          <w:sz w:val="30"/>
          <w:highlight w:val="none"/>
        </w:rPr>
      </w:pPr>
      <w:r/>
      <w:bookmarkStart w:id="146" w:name="_Toc5550"/>
      <w:r/>
      <w:bookmarkStart w:id="147" w:name="_Toc23702"/>
      <w:r>
        <w:rPr>
          <w:rFonts w:hint="eastAsia" w:ascii="宋体" w:hAnsi="宋体"/>
          <w:sz w:val="30"/>
          <w:highlight w:val="none"/>
        </w:rPr>
        <w:t xml:space="preserve">20.投标人符合性审查</w:t>
      </w:r>
      <w:bookmarkEnd w:id="146"/>
      <w:r/>
      <w:bookmarkEnd w:id="147"/>
      <w:r/>
      <w:r/>
    </w:p>
    <w:p>
      <w:pPr>
        <w:pStyle w:val="812"/>
        <w:ind w:firstLine="480"/>
        <w:spacing w:line="360" w:lineRule="auto"/>
        <w:rPr>
          <w:rFonts w:ascii="宋体" w:hAnsi="宋体"/>
          <w:b/>
          <w:sz w:val="24"/>
          <w:highlight w:val="none"/>
        </w:rPr>
      </w:pPr>
      <w:r>
        <w:rPr>
          <w:rFonts w:hint="eastAsia" w:ascii="宋体" w:hAnsi="宋体"/>
          <w:sz w:val="24"/>
          <w:highlight w:val="none"/>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符合性审查合格投标人不足3家的，不进入详细评审环节。</w:t>
      </w:r>
      <w:r/>
    </w:p>
    <w:p>
      <w:pPr>
        <w:ind w:firstLine="480"/>
        <w:spacing w:line="360" w:lineRule="auto"/>
        <w:rPr>
          <w:rFonts w:ascii="宋体" w:hAnsi="宋体"/>
          <w:sz w:val="24"/>
          <w:highlight w:val="none"/>
        </w:rPr>
      </w:pPr>
      <w:r>
        <w:rPr>
          <w:rFonts w:hint="eastAsia" w:ascii="宋体" w:hAnsi="宋体"/>
          <w:sz w:val="24"/>
          <w:highlight w:val="none"/>
        </w:rPr>
        <w:t xml:space="preserve">20.2 投标文件澄清</w:t>
      </w:r>
      <w:r/>
    </w:p>
    <w:p>
      <w:pPr>
        <w:ind w:firstLine="480"/>
        <w:spacing w:line="360" w:lineRule="auto"/>
        <w:rPr>
          <w:rFonts w:ascii="宋体" w:hAnsi="宋体"/>
          <w:sz w:val="24"/>
          <w:highlight w:val="none"/>
        </w:rPr>
      </w:pPr>
      <w:r>
        <w:rPr>
          <w:rFonts w:hint="eastAsia" w:ascii="宋体" w:hAnsi="宋体"/>
          <w:sz w:val="24"/>
          <w:highlight w:val="none"/>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highlight w:val="none"/>
        </w:rPr>
      </w:pPr>
      <w:r>
        <w:rPr>
          <w:rFonts w:hint="eastAsia" w:ascii="宋体" w:hAnsi="宋体"/>
          <w:sz w:val="24"/>
          <w:highlight w:val="none"/>
        </w:rPr>
        <w:t xml:space="preserve">20.2.2投标人的澄清应登录电子交易平台进入“澄清事项”模块进行。</w:t>
      </w:r>
      <w:r/>
    </w:p>
    <w:p>
      <w:pPr>
        <w:ind w:firstLine="480"/>
        <w:spacing w:line="360" w:lineRule="auto"/>
        <w:rPr>
          <w:rFonts w:ascii="宋体" w:hAnsi="宋体"/>
          <w:b/>
          <w:sz w:val="24"/>
          <w:highlight w:val="none"/>
        </w:rPr>
      </w:pPr>
      <w:r>
        <w:rPr>
          <w:rFonts w:hint="eastAsia" w:ascii="宋体" w:hAnsi="宋体"/>
          <w:sz w:val="24"/>
          <w:highlight w:val="none"/>
        </w:rPr>
        <w:t xml:space="preserve">20.3 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pStyle w:val="803"/>
        <w:ind w:firstLine="446"/>
        <w:keepLines w:val="0"/>
        <w:keepNext w:val="0"/>
        <w:spacing w:before="200" w:after="200" w:line="360" w:lineRule="auto"/>
        <w:rPr>
          <w:rFonts w:ascii="宋体" w:hAnsi="宋体"/>
          <w:sz w:val="30"/>
          <w:highlight w:val="none"/>
        </w:rPr>
      </w:pPr>
      <w:r/>
      <w:bookmarkStart w:id="148" w:name="_Toc14068"/>
      <w:r/>
      <w:bookmarkStart w:id="149" w:name="_Toc21199"/>
      <w:r>
        <w:rPr>
          <w:rFonts w:hint="eastAsia" w:ascii="宋体" w:hAnsi="宋体"/>
          <w:sz w:val="30"/>
          <w:highlight w:val="none"/>
        </w:rPr>
        <w:t xml:space="preserve">21.无效投标的情形</w:t>
      </w:r>
      <w:bookmarkEnd w:id="148"/>
      <w:r/>
      <w:bookmarkEnd w:id="149"/>
      <w:r/>
      <w:r/>
    </w:p>
    <w:p>
      <w:pPr>
        <w:ind w:left="1" w:firstLine="480"/>
        <w:spacing w:line="360" w:lineRule="auto"/>
        <w:rPr>
          <w:rFonts w:ascii="宋体" w:hAnsi="宋体"/>
          <w:sz w:val="24"/>
          <w:highlight w:val="none"/>
        </w:rPr>
      </w:pPr>
      <w:r>
        <w:rPr>
          <w:rFonts w:hint="eastAsia" w:ascii="宋体" w:hAnsi="宋体"/>
          <w:sz w:val="24"/>
          <w:highlight w:val="none"/>
        </w:rPr>
        <w:t xml:space="preserve">21.1 投标人存在下列情况之一的，其投标无效：　</w:t>
      </w:r>
      <w:r/>
    </w:p>
    <w:p>
      <w:pPr>
        <w:ind w:firstLine="482"/>
        <w:spacing w:line="360" w:lineRule="auto"/>
        <w:rPr>
          <w:rFonts w:ascii="宋体" w:hAnsi="宋体"/>
          <w:b/>
          <w:sz w:val="24"/>
          <w:highlight w:val="none"/>
          <w:u w:val="single"/>
        </w:rPr>
      </w:pPr>
      <w:r>
        <w:rPr>
          <w:rFonts w:hint="eastAsia" w:ascii="宋体" w:hAnsi="宋体"/>
          <w:b/>
          <w:sz w:val="24"/>
          <w:highlight w:val="none"/>
          <w:u w:val="single"/>
        </w:rPr>
        <w:t xml:space="preserve">（1）投标文件未按招标文件要求进行有效签章的；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（2）报价超过招标文件中规定的预算金额或最高限价的；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（3）投标文件未通过资格性或符合性审查的；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（4）采购人拟采购的产品属于政府强制采购的节能产品品目清单范围的，投标人未按招标文件要求提供国家确定的认证机构出具的、处于有效期之内的节能产品认证证书的；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（5）投标文件含有采购人不能接受的附加条件的;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（7）投标人对根据修正原则修正后的报价不确认的；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（8）投标文件中提供了虚假或失实资料的；</w:t>
      </w:r>
      <w:r/>
    </w:p>
    <w:p>
      <w:pPr>
        <w:ind w:left="1" w:firstLine="482"/>
        <w:spacing w:line="360" w:lineRule="auto"/>
        <w:rPr>
          <w:rFonts w:ascii="宋体" w:hAnsi="宋体"/>
          <w:b/>
          <w:bCs/>
          <w:sz w:val="24"/>
          <w:highlight w:val="none"/>
          <w:u w:val="single"/>
        </w:rPr>
      </w:pPr>
      <w:r>
        <w:rPr>
          <w:rFonts w:hint="eastAsia" w:ascii="宋体" w:hAnsi="宋体"/>
          <w:b/>
          <w:bCs/>
          <w:sz w:val="24"/>
          <w:highlight w:val="none"/>
          <w:u w:val="single"/>
        </w:rPr>
        <w:t xml:space="preserve">（9）不同投标人的电子投标文件出自同一台电脑；</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（10）投标人存在串通投标情形的；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1）为本项目提供整体设计、规范编制或者项目管理、监理、检测等服务的；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2）不同投标人的法定代表人或单位负责人为同一个人或者存在直接控股、管理关系的；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none"/>
          <w:u w:val="single"/>
        </w:rPr>
      </w:pPr>
      <w:r>
        <w:rPr>
          <w:rFonts w:hint="eastAsia" w:ascii="宋体" w:hAnsi="宋体"/>
          <w:b/>
          <w:color w:val="000000"/>
          <w:sz w:val="24"/>
          <w:szCs w:val="22"/>
          <w:highlight w:val="none"/>
          <w:u w:val="single"/>
        </w:rPr>
        <w:t xml:space="preserve">（13）投标人被“信用中国”网站（www.creditchina.gov.cn）、中国政府采购网（www.ccgp.gov.cn）列入失信被执行人、重大税收违法案件当事人名单、政府采购严重违法失信行为记录名单的；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none"/>
          <w:u w:val="single"/>
        </w:rPr>
      </w:pPr>
      <w:r>
        <w:rPr>
          <w:rFonts w:hint="eastAsia" w:ascii="宋体" w:hAnsi="宋体"/>
          <w:b/>
          <w:color w:val="000000"/>
          <w:sz w:val="24"/>
          <w:szCs w:val="22"/>
          <w:highlight w:val="none"/>
          <w:u w:val="single"/>
        </w:rPr>
        <w:t xml:space="preserve">（14）技术部分负偏离程度过大或过多，经评委会认定影响采购人实际使用的； </w:t>
      </w:r>
      <w:r/>
    </w:p>
    <w:p>
      <w:pPr>
        <w:ind w:left="1" w:firstLine="482"/>
        <w:spacing w:line="360" w:lineRule="auto"/>
        <w:rPr>
          <w:rFonts w:ascii="宋体" w:hAnsi="宋体"/>
          <w:b/>
          <w:color w:val="000000"/>
          <w:sz w:val="24"/>
          <w:szCs w:val="22"/>
          <w:highlight w:val="none"/>
          <w:u w:val="single"/>
        </w:rPr>
      </w:pPr>
      <w:r>
        <w:rPr>
          <w:rFonts w:hint="eastAsia" w:ascii="宋体" w:hAnsi="宋体"/>
          <w:b/>
          <w:color w:val="000000"/>
          <w:sz w:val="24"/>
          <w:szCs w:val="22"/>
          <w:highlight w:val="none"/>
          <w:u w:val="single"/>
        </w:rPr>
        <w:t xml:space="preserve">（15）投标人在报价时采用选择性报价的； </w:t>
      </w:r>
      <w:r/>
    </w:p>
    <w:p>
      <w:pPr>
        <w:ind w:left="1" w:firstLine="482"/>
        <w:spacing w:line="360" w:lineRule="auto"/>
        <w:rPr>
          <w:rFonts w:ascii="宋体" w:hAnsi="宋体"/>
          <w:b/>
          <w:color w:val="000000"/>
          <w:sz w:val="24"/>
          <w:szCs w:val="22"/>
          <w:highlight w:val="none"/>
          <w:u w:val="single"/>
        </w:rPr>
      </w:pPr>
      <w:r>
        <w:rPr>
          <w:rFonts w:hint="eastAsia" w:ascii="宋体" w:hAnsi="宋体"/>
          <w:b/>
          <w:color w:val="000000"/>
          <w:sz w:val="24"/>
          <w:szCs w:val="22"/>
          <w:highlight w:val="none"/>
          <w:u w:val="single"/>
        </w:rPr>
        <w:t xml:space="preserve">（16）《中小企业声明函》填写不实的。</w:t>
      </w:r>
      <w:r/>
    </w:p>
    <w:p>
      <w:pPr>
        <w:ind w:left="1" w:firstLine="482"/>
        <w:spacing w:line="360" w:lineRule="auto"/>
        <w:rPr>
          <w:rFonts w:ascii="宋体" w:hAnsi="宋体"/>
          <w:b/>
          <w:color w:val="000000"/>
          <w:sz w:val="24"/>
          <w:szCs w:val="22"/>
          <w:highlight w:val="none"/>
          <w:u w:val="single"/>
        </w:rPr>
      </w:pPr>
      <w:r>
        <w:rPr>
          <w:rFonts w:hint="eastAsia" w:ascii="宋体" w:hAnsi="宋体"/>
          <w:b/>
          <w:color w:val="000000"/>
          <w:sz w:val="24"/>
          <w:szCs w:val="22"/>
          <w:highlight w:val="none"/>
          <w:u w:val="single"/>
        </w:rPr>
        <w:t xml:space="preserve">（17）如有委托代理人，未提供投标人为其缴纳社保证明材料的； </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8）投标文件不满足招标文件实质性要求的；</w:t>
      </w:r>
      <w:r/>
    </w:p>
    <w:p>
      <w:pPr>
        <w:ind w:left="1" w:firstLine="482"/>
        <w:spacing w:line="360" w:lineRule="auto"/>
        <w:rPr>
          <w:rFonts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9）法律、法规、规章（适用本市的）及省级以上规范性文件（适用本市的）规定的其他无效情形。</w:t>
      </w:r>
      <w:r/>
    </w:p>
    <w:p>
      <w:pPr>
        <w:pStyle w:val="803"/>
        <w:ind w:firstLine="446"/>
        <w:keepLines w:val="0"/>
        <w:keepNext w:val="0"/>
        <w:spacing w:before="200" w:after="200" w:line="360" w:lineRule="auto"/>
        <w:rPr>
          <w:rFonts w:ascii="宋体" w:hAnsi="宋体"/>
          <w:sz w:val="30"/>
          <w:highlight w:val="none"/>
        </w:rPr>
      </w:pPr>
      <w:r/>
      <w:bookmarkStart w:id="150" w:name="_Toc3185"/>
      <w:r/>
      <w:bookmarkStart w:id="151" w:name="_Toc714"/>
      <w:r>
        <w:rPr>
          <w:rFonts w:hint="eastAsia" w:ascii="宋体" w:hAnsi="宋体"/>
          <w:sz w:val="30"/>
          <w:highlight w:val="none"/>
        </w:rPr>
        <w:t xml:space="preserve">22.串通投标的情形</w:t>
      </w:r>
      <w:bookmarkEnd w:id="150"/>
      <w:r/>
      <w:bookmarkEnd w:id="151"/>
      <w:r/>
      <w:r/>
    </w:p>
    <w:p>
      <w:pPr>
        <w:ind w:firstLine="480"/>
        <w:spacing w:line="360" w:lineRule="auto"/>
        <w:rPr>
          <w:rFonts w:ascii="宋体" w:hAnsi="宋体"/>
          <w:sz w:val="24"/>
          <w:highlight w:val="none"/>
        </w:rPr>
      </w:pPr>
      <w:r>
        <w:rPr>
          <w:rFonts w:hint="eastAsia" w:ascii="宋体" w:hAnsi="宋体"/>
          <w:sz w:val="24"/>
          <w:highlight w:val="none"/>
        </w:rPr>
        <w:t xml:space="preserve">22.1 有下列情形之一的，视为投标人串通投标，投标无效：</w:t>
      </w:r>
      <w:r/>
    </w:p>
    <w:p>
      <w:pPr>
        <w:ind w:firstLine="480"/>
        <w:spacing w:line="360" w:lineRule="auto"/>
        <w:rPr>
          <w:rFonts w:ascii="宋体" w:hAnsi="宋体"/>
          <w:sz w:val="24"/>
          <w:highlight w:val="none"/>
        </w:rPr>
      </w:pPr>
      <w:r>
        <w:rPr>
          <w:rFonts w:hint="eastAsia" w:ascii="宋体" w:hAnsi="宋体"/>
          <w:sz w:val="24"/>
          <w:highlight w:val="none"/>
        </w:rPr>
        <w:t xml:space="preserve">（1）不同投标人的投标文件由同一单位或者个人编制；</w:t>
      </w:r>
      <w:r/>
    </w:p>
    <w:p>
      <w:pPr>
        <w:ind w:firstLine="480"/>
        <w:spacing w:line="360" w:lineRule="auto"/>
        <w:rPr>
          <w:rFonts w:ascii="宋体" w:hAnsi="宋体"/>
          <w:sz w:val="24"/>
          <w:highlight w:val="none"/>
        </w:rPr>
      </w:pPr>
      <w:r>
        <w:rPr>
          <w:rFonts w:hint="eastAsia" w:ascii="宋体" w:hAnsi="宋体"/>
          <w:sz w:val="24"/>
          <w:highlight w:val="none"/>
        </w:rPr>
        <w:t xml:space="preserve">（2）不同投标人委托同一单位或者个人办理投标事宜；</w:t>
      </w:r>
      <w:r/>
    </w:p>
    <w:p>
      <w:pPr>
        <w:ind w:firstLine="480"/>
        <w:spacing w:line="360" w:lineRule="auto"/>
        <w:rPr>
          <w:rFonts w:ascii="宋体" w:hAnsi="宋体"/>
          <w:sz w:val="24"/>
          <w:highlight w:val="none"/>
        </w:rPr>
      </w:pPr>
      <w:r>
        <w:rPr>
          <w:rFonts w:hint="eastAsia" w:ascii="宋体" w:hAnsi="宋体"/>
          <w:sz w:val="24"/>
          <w:highlight w:val="none"/>
        </w:rPr>
        <w:t xml:space="preserve">（3）不同投标人的投标文件载明的项目管理成员或者联系人员为同一人；</w:t>
      </w:r>
      <w:r/>
    </w:p>
    <w:p>
      <w:pPr>
        <w:ind w:firstLine="480"/>
        <w:spacing w:line="360" w:lineRule="auto"/>
        <w:rPr>
          <w:rFonts w:ascii="宋体" w:hAnsi="宋体"/>
          <w:sz w:val="24"/>
          <w:highlight w:val="none"/>
        </w:rPr>
      </w:pPr>
      <w:r>
        <w:rPr>
          <w:rFonts w:hint="eastAsia" w:ascii="宋体" w:hAnsi="宋体"/>
          <w:sz w:val="24"/>
          <w:highlight w:val="none"/>
        </w:rPr>
        <w:t xml:space="preserve">（4）不同投标人的投标文件异常一致或者投标报价呈规律性差异；</w:t>
      </w:r>
      <w:r/>
    </w:p>
    <w:p>
      <w:pPr>
        <w:ind w:firstLine="480"/>
        <w:spacing w:line="360" w:lineRule="auto"/>
        <w:rPr>
          <w:rFonts w:ascii="宋体" w:hAnsi="宋体"/>
          <w:highlight w:val="none"/>
        </w:rPr>
      </w:pPr>
      <w:r>
        <w:rPr>
          <w:rFonts w:hint="eastAsia" w:ascii="宋体" w:hAnsi="宋体"/>
          <w:sz w:val="24"/>
          <w:highlight w:val="none"/>
        </w:rPr>
        <w:t xml:space="preserve">（5）不同投标人的投标文件相互混装。</w:t>
      </w:r>
      <w:r/>
    </w:p>
    <w:p>
      <w:pPr>
        <w:pStyle w:val="803"/>
        <w:ind w:firstLine="446"/>
        <w:keepLines w:val="0"/>
        <w:keepNext w:val="0"/>
        <w:spacing w:before="200" w:after="200" w:line="360" w:lineRule="auto"/>
        <w:rPr>
          <w:rFonts w:ascii="宋体" w:hAnsi="宋体"/>
          <w:sz w:val="30"/>
          <w:highlight w:val="none"/>
        </w:rPr>
      </w:pPr>
      <w:r/>
      <w:bookmarkStart w:id="152" w:name="_Toc24896"/>
      <w:r/>
      <w:bookmarkStart w:id="153" w:name="_Toc19866"/>
      <w:r>
        <w:rPr>
          <w:rFonts w:hint="eastAsia" w:ascii="宋体" w:hAnsi="宋体"/>
          <w:sz w:val="30"/>
          <w:highlight w:val="none"/>
        </w:rPr>
        <w:t xml:space="preserve">23.投标文件详细评审</w:t>
      </w:r>
      <w:bookmarkEnd w:id="152"/>
      <w:r/>
      <w:bookmarkEnd w:id="153"/>
      <w:r/>
      <w:r/>
    </w:p>
    <w:p>
      <w:pPr>
        <w:pStyle w:val="812"/>
        <w:ind w:firstLine="480"/>
        <w:spacing w:line="360" w:lineRule="auto"/>
        <w:rPr>
          <w:rFonts w:ascii="宋体" w:hAnsi="宋体"/>
          <w:highlight w:val="none"/>
        </w:rPr>
      </w:pPr>
      <w:r>
        <w:rPr>
          <w:rFonts w:hint="eastAsia" w:ascii="宋体" w:hAnsi="宋体"/>
          <w:sz w:val="24"/>
          <w:highlight w:val="none"/>
        </w:rPr>
        <w:t xml:space="preserve">23.1 评标委员会将按照招标文件第五部分“评标办法和标准”第8项规定，对符合性审查合格的投标文件进行商务、技术和价格评估，综合比较与评价。</w:t>
      </w:r>
      <w:r/>
    </w:p>
    <w:p>
      <w:pPr>
        <w:pStyle w:val="803"/>
        <w:ind w:firstLine="446"/>
        <w:keepLines w:val="0"/>
        <w:keepNext w:val="0"/>
        <w:spacing w:before="200" w:after="200" w:line="360" w:lineRule="auto"/>
        <w:rPr>
          <w:rFonts w:ascii="宋体" w:hAnsi="宋体"/>
          <w:sz w:val="30"/>
          <w:szCs w:val="30"/>
          <w:highlight w:val="none"/>
        </w:rPr>
      </w:pPr>
      <w:r/>
      <w:bookmarkStart w:id="154" w:name="_Toc8053"/>
      <w:r/>
      <w:bookmarkStart w:id="155" w:name="_Toc25813"/>
      <w:r>
        <w:rPr>
          <w:rFonts w:hint="eastAsia" w:ascii="宋体" w:hAnsi="宋体"/>
          <w:sz w:val="30"/>
          <w:szCs w:val="30"/>
          <w:highlight w:val="none"/>
        </w:rPr>
        <w:t xml:space="preserve">24.评标过程的保密</w:t>
      </w:r>
      <w:bookmarkEnd w:id="154"/>
      <w:r/>
      <w:bookmarkEnd w:id="155"/>
      <w:r/>
      <w:r/>
    </w:p>
    <w:p>
      <w:pPr>
        <w:ind w:left="1" w:firstLine="480"/>
        <w:spacing w:line="360" w:lineRule="auto"/>
        <w:rPr>
          <w:rFonts w:ascii="宋体" w:hAnsi="宋体"/>
          <w:sz w:val="24"/>
          <w:highlight w:val="none"/>
        </w:rPr>
      </w:pPr>
      <w:r>
        <w:rPr>
          <w:rFonts w:hint="eastAsia" w:ascii="宋体" w:hAnsi="宋体"/>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highlight w:val="none"/>
          <w:u w:val="single"/>
        </w:rPr>
      </w:pPr>
      <w:r>
        <w:rPr>
          <w:rFonts w:hint="eastAsia" w:ascii="宋体" w:hAnsi="宋体"/>
          <w:sz w:val="24"/>
          <w:highlight w:val="none"/>
        </w:rPr>
        <w:t xml:space="preserve">24.2 </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3"/>
        <w:ind w:firstLine="446"/>
        <w:keepLines w:val="0"/>
        <w:keepNext w:val="0"/>
        <w:spacing w:before="200" w:after="200" w:line="360" w:lineRule="auto"/>
        <w:rPr>
          <w:rFonts w:ascii="宋体" w:hAnsi="宋体"/>
          <w:sz w:val="30"/>
          <w:highlight w:val="none"/>
        </w:rPr>
      </w:pPr>
      <w:r/>
      <w:bookmarkStart w:id="156" w:name="_Toc14747"/>
      <w:r/>
      <w:bookmarkStart w:id="157" w:name="_Toc24656"/>
      <w:r>
        <w:rPr>
          <w:rFonts w:hint="eastAsia" w:ascii="宋体" w:hAnsi="宋体"/>
          <w:sz w:val="30"/>
          <w:highlight w:val="none"/>
        </w:rPr>
        <w:t xml:space="preserve">25.废标的情形</w:t>
      </w:r>
      <w:bookmarkEnd w:id="156"/>
      <w:r/>
      <w:bookmarkEnd w:id="157"/>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25.1 出现下列情形之一的，将予废标：</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（1）符合专业条件的供应商或者对招标文件作实质响应的供应商不足三家的；</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（3）投标人的报价均超过了采购预算，采购人不能支付的；</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（4）因重大变故，采购任务取消的； </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废标后，采购人应当将废标理由通知所有投标人。</w:t>
      </w:r>
      <w:r/>
    </w:p>
    <w:p>
      <w:pPr>
        <w:pStyle w:val="803"/>
        <w:jc w:val="center"/>
        <w:keepLines w:val="0"/>
        <w:keepNext w:val="0"/>
        <w:spacing w:before="200" w:after="200" w:line="360" w:lineRule="auto"/>
        <w:rPr>
          <w:rFonts w:ascii="宋体" w:hAnsi="宋体"/>
          <w:highlight w:val="none"/>
        </w:rPr>
      </w:pPr>
      <w:r/>
      <w:bookmarkStart w:id="158" w:name="_Toc3267"/>
      <w:r>
        <w:rPr>
          <w:rFonts w:hint="eastAsia" w:ascii="宋体" w:hAnsi="宋体"/>
          <w:highlight w:val="none"/>
        </w:rPr>
        <w:t xml:space="preserve">五、确定结果</w:t>
      </w:r>
      <w:bookmarkEnd w:id="158"/>
      <w:r/>
      <w:r/>
    </w:p>
    <w:p>
      <w:pPr>
        <w:ind w:firstLine="446"/>
        <w:spacing w:line="360" w:lineRule="auto"/>
        <w:rPr>
          <w:rFonts w:ascii="宋体" w:hAnsi="宋体"/>
          <w:b/>
          <w:bCs/>
          <w:sz w:val="30"/>
          <w:szCs w:val="32"/>
          <w:highlight w:val="none"/>
        </w:rPr>
        <w:outlineLvl w:val="2"/>
      </w:pPr>
      <w:r/>
      <w:bookmarkStart w:id="159" w:name="_Toc6968"/>
      <w:r/>
      <w:bookmarkStart w:id="160" w:name="_Toc3757"/>
      <w:r>
        <w:rPr>
          <w:rFonts w:hint="eastAsia" w:ascii="宋体" w:hAnsi="宋体"/>
          <w:b/>
          <w:bCs/>
          <w:sz w:val="30"/>
          <w:szCs w:val="32"/>
          <w:highlight w:val="none"/>
        </w:rPr>
        <w:t xml:space="preserve">26.确定中标人</w:t>
      </w:r>
      <w:bookmarkEnd w:id="159"/>
      <w:r/>
      <w:bookmarkEnd w:id="160"/>
      <w:r/>
      <w:r/>
    </w:p>
    <w:p>
      <w:pPr>
        <w:ind w:firstLine="480"/>
        <w:spacing w:line="360" w:lineRule="auto"/>
        <w:rPr>
          <w:rFonts w:ascii="宋体" w:hAnsi="宋体"/>
          <w:sz w:val="24"/>
          <w:highlight w:val="none"/>
        </w:rPr>
      </w:pPr>
      <w:r>
        <w:rPr>
          <w:rFonts w:hint="eastAsia" w:ascii="宋体" w:hAnsi="宋体"/>
          <w:sz w:val="24"/>
          <w:highlight w:val="none"/>
        </w:rPr>
        <w:t xml:space="preserve">26.1采购代理机构在评标结束后2个工作日内将评标报告送采购人。</w:t>
      </w:r>
      <w:r/>
    </w:p>
    <w:p>
      <w:pPr>
        <w:ind w:firstLine="480"/>
        <w:spacing w:line="360" w:lineRule="auto"/>
        <w:rPr>
          <w:rFonts w:ascii="宋体" w:hAnsi="宋体"/>
          <w:sz w:val="24"/>
          <w:highlight w:val="none"/>
        </w:rPr>
      </w:pPr>
      <w:r/>
      <w:bookmarkStart w:id="161" w:name="_Hlk132702541"/>
      <w:r/>
      <w:bookmarkStart w:id="162" w:name="_Hlk132702790"/>
      <w:r>
        <w:rPr>
          <w:rFonts w:hint="eastAsia" w:ascii="宋体" w:hAnsi="宋体"/>
          <w:sz w:val="24"/>
          <w:highlight w:val="none"/>
        </w:rPr>
        <w:t xml:space="preserve">26.</w:t>
      </w:r>
      <w:bookmarkEnd w:id="161"/>
      <w:r>
        <w:rPr>
          <w:rFonts w:hint="eastAsia" w:ascii="宋体" w:hAnsi="宋体"/>
          <w:sz w:val="24"/>
          <w:highlight w:val="none"/>
        </w:rPr>
        <w:t xml:space="preserve">2</w:t>
      </w:r>
      <w:bookmarkEnd w:id="162"/>
      <w:r>
        <w:rPr>
          <w:rFonts w:hint="eastAsia" w:ascii="宋体" w:hAnsi="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03"/>
        <w:jc w:val="center"/>
        <w:keepLines w:val="0"/>
        <w:keepNext w:val="0"/>
        <w:spacing w:before="200" w:after="200" w:line="360" w:lineRule="auto"/>
        <w:rPr>
          <w:rFonts w:ascii="宋体" w:hAnsi="宋体"/>
          <w:szCs w:val="32"/>
          <w:highlight w:val="none"/>
        </w:rPr>
      </w:pPr>
      <w:r/>
      <w:bookmarkStart w:id="163" w:name="_Toc13885"/>
      <w:r>
        <w:rPr>
          <w:rFonts w:hint="eastAsia" w:ascii="宋体" w:hAnsi="宋体"/>
          <w:highlight w:val="none"/>
        </w:rPr>
        <w:t xml:space="preserve">六、授予合同</w:t>
      </w:r>
      <w:bookmarkEnd w:id="163"/>
      <w:r/>
      <w:r/>
    </w:p>
    <w:p>
      <w:pPr>
        <w:pStyle w:val="803"/>
        <w:ind w:firstLine="446"/>
        <w:keepLines w:val="0"/>
        <w:keepNext w:val="0"/>
        <w:spacing w:before="200" w:after="200" w:line="360" w:lineRule="auto"/>
        <w:rPr>
          <w:rFonts w:ascii="宋体" w:hAnsi="宋体"/>
          <w:sz w:val="30"/>
          <w:highlight w:val="none"/>
        </w:rPr>
      </w:pPr>
      <w:r/>
      <w:bookmarkStart w:id="164" w:name="_Toc15507"/>
      <w:r/>
      <w:bookmarkStart w:id="165" w:name="_Toc6488"/>
      <w:r>
        <w:rPr>
          <w:rFonts w:hint="eastAsia" w:ascii="宋体" w:hAnsi="宋体"/>
          <w:sz w:val="30"/>
          <w:highlight w:val="none"/>
        </w:rPr>
        <w:t xml:space="preserve">27.中标通知书</w:t>
      </w:r>
      <w:bookmarkEnd w:id="164"/>
      <w:r/>
      <w:bookmarkEnd w:id="165"/>
      <w:r/>
      <w:r/>
    </w:p>
    <w:p>
      <w:pPr>
        <w:ind w:firstLine="470"/>
        <w:spacing w:line="360" w:lineRule="auto"/>
        <w:rPr>
          <w:rFonts w:ascii="宋体" w:hAnsi="宋体"/>
          <w:sz w:val="24"/>
          <w:highlight w:val="none"/>
        </w:rPr>
      </w:pPr>
      <w:r>
        <w:rPr>
          <w:rFonts w:hint="eastAsia" w:ascii="宋体" w:hAnsi="宋体"/>
          <w:sz w:val="24"/>
          <w:highlight w:val="none"/>
        </w:rPr>
        <w:t xml:space="preserve">27.1自中标人确定之日起2个工作日内，采购代理机构向中标人发出中标通知书，同时编制发布采购结果公告。</w:t>
      </w:r>
      <w:r/>
    </w:p>
    <w:p>
      <w:pPr>
        <w:ind w:firstLine="470"/>
        <w:spacing w:line="360" w:lineRule="auto"/>
        <w:rPr>
          <w:rFonts w:ascii="宋体" w:hAnsi="宋体"/>
          <w:sz w:val="24"/>
          <w:highlight w:val="none"/>
        </w:rPr>
      </w:pPr>
      <w:r>
        <w:rPr>
          <w:rFonts w:hint="eastAsia" w:ascii="宋体" w:hAnsi="宋体"/>
          <w:sz w:val="24"/>
          <w:highlight w:val="none"/>
        </w:rPr>
        <w:t xml:space="preserve">27.2中标通知书发出后，采购人不得违法改变中标结果，中标人无正当理由不得放弃中标。</w:t>
      </w:r>
      <w:r/>
    </w:p>
    <w:p>
      <w:pPr>
        <w:pStyle w:val="803"/>
        <w:ind w:firstLine="446"/>
        <w:keepLines w:val="0"/>
        <w:keepNext w:val="0"/>
        <w:spacing w:before="200" w:after="200" w:line="360" w:lineRule="auto"/>
        <w:rPr>
          <w:rFonts w:ascii="宋体" w:hAnsi="宋体"/>
          <w:sz w:val="30"/>
          <w:szCs w:val="30"/>
          <w:highlight w:val="none"/>
        </w:rPr>
      </w:pPr>
      <w:r/>
      <w:bookmarkStart w:id="166" w:name="_Toc32152"/>
      <w:r/>
      <w:bookmarkStart w:id="167" w:name="_Toc18388"/>
      <w:r>
        <w:rPr>
          <w:rFonts w:hint="eastAsia" w:ascii="宋体" w:hAnsi="宋体"/>
          <w:sz w:val="30"/>
          <w:szCs w:val="30"/>
          <w:highlight w:val="none"/>
        </w:rPr>
        <w:t xml:space="preserve">28.履约保证金</w:t>
      </w:r>
      <w:bookmarkEnd w:id="166"/>
      <w:r/>
      <w:bookmarkEnd w:id="167"/>
      <w:r/>
      <w:r/>
    </w:p>
    <w:p>
      <w:pPr>
        <w:ind w:firstLine="480"/>
        <w:spacing w:line="360" w:lineRule="auto"/>
        <w:rPr>
          <w:rFonts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收取</w:t>
      </w:r>
      <w:r>
        <w:rPr>
          <w:rFonts w:hint="eastAsia" w:ascii="宋体" w:hAnsi="宋体"/>
          <w:sz w:val="24"/>
          <w:highlight w:val="none"/>
        </w:rPr>
        <w:t xml:space="preserve">履约保证金。</w:t>
      </w:r>
      <w:r>
        <w:rPr>
          <w:rFonts w:ascii="宋体" w:hAnsi="宋体"/>
          <w:sz w:val="24"/>
          <w:highlight w:val="none"/>
        </w:rPr>
        <w:t xml:space="preserve">本项目中标供应商应提交政府采购合同金额</w:t>
      </w:r>
      <w:r>
        <w:rPr>
          <w:rFonts w:hint="eastAsia" w:ascii="宋体" w:hAnsi="宋体"/>
          <w:sz w:val="24"/>
          <w:highlight w:val="none"/>
          <w:u w:val="single"/>
        </w:rPr>
        <w:t xml:space="preserve"> 8 </w:t>
      </w:r>
      <w:r>
        <w:rPr>
          <w:rFonts w:ascii="宋体" w:hAnsi="宋体"/>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803"/>
        <w:ind w:firstLine="446"/>
        <w:keepLines w:val="0"/>
        <w:keepNext w:val="0"/>
        <w:spacing w:before="200" w:after="200" w:line="360" w:lineRule="auto"/>
        <w:rPr>
          <w:rFonts w:ascii="宋体" w:hAnsi="宋体"/>
          <w:sz w:val="30"/>
          <w:szCs w:val="30"/>
          <w:highlight w:val="none"/>
        </w:rPr>
      </w:pPr>
      <w:r/>
      <w:bookmarkStart w:id="168" w:name="_Toc5969"/>
      <w:r/>
      <w:bookmarkStart w:id="169" w:name="_Toc7668"/>
      <w:r>
        <w:rPr>
          <w:rFonts w:hint="eastAsia" w:ascii="宋体" w:hAnsi="宋体"/>
          <w:sz w:val="30"/>
          <w:szCs w:val="30"/>
          <w:highlight w:val="none"/>
        </w:rPr>
        <w:t xml:space="preserve">29</w:t>
      </w:r>
      <w:r>
        <w:rPr>
          <w:rFonts w:hint="eastAsia" w:ascii="宋体" w:hAnsi="宋体"/>
          <w:sz w:val="30"/>
          <w:highlight w:val="none"/>
        </w:rPr>
        <w:t xml:space="preserve">.</w:t>
      </w:r>
      <w:r>
        <w:rPr>
          <w:rFonts w:hint="eastAsia" w:ascii="宋体" w:hAnsi="宋体"/>
          <w:sz w:val="30"/>
          <w:szCs w:val="30"/>
          <w:highlight w:val="none"/>
        </w:rPr>
        <w:t xml:space="preserve">签订合同</w:t>
      </w:r>
      <w:bookmarkEnd w:id="168"/>
      <w:r/>
      <w:bookmarkEnd w:id="169"/>
      <w:r/>
      <w:r/>
    </w:p>
    <w:p>
      <w:pPr>
        <w:ind w:firstLine="480"/>
        <w:spacing w:line="360" w:lineRule="auto"/>
        <w:rPr>
          <w:rFonts w:ascii="宋体" w:hAnsi="宋体"/>
          <w:sz w:val="24"/>
          <w:highlight w:val="none"/>
        </w:rPr>
      </w:pPr>
      <w:r>
        <w:rPr>
          <w:rFonts w:hint="eastAsia" w:ascii="宋体" w:hAnsi="宋体"/>
          <w:sz w:val="24"/>
          <w:highlight w:val="none"/>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highlight w:val="none"/>
        </w:rPr>
      </w:pPr>
      <w:r>
        <w:rPr>
          <w:rFonts w:hint="eastAsia" w:ascii="宋体" w:hAnsi="宋体"/>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highlight w:val="none"/>
        </w:rPr>
      </w:pPr>
      <w:r>
        <w:rPr>
          <w:rFonts w:hint="eastAsia" w:ascii="宋体" w:hAnsi="宋体"/>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highlight w:val="none"/>
        </w:rPr>
      </w:pPr>
      <w:r>
        <w:rPr>
          <w:rFonts w:hint="eastAsia" w:ascii="宋体" w:hAnsi="宋体"/>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sz w:val="24"/>
          <w:highlight w:val="none"/>
        </w:rPr>
      </w:pPr>
      <w:r>
        <w:rPr>
          <w:rFonts w:hint="eastAsia"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highlight w:val="none"/>
        </w:rPr>
      </w:pPr>
      <w:r>
        <w:rPr>
          <w:rFonts w:hint="eastAsia"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highlight w:val="none"/>
        </w:rPr>
      </w:pPr>
      <w:r>
        <w:rPr>
          <w:rFonts w:ascii="宋体" w:hAnsi="宋体"/>
          <w:sz w:val="24"/>
          <w:highlight w:val="none"/>
        </w:rPr>
      </w:r>
      <w:r/>
    </w:p>
    <w:p>
      <w:pPr>
        <w:ind w:firstLine="643"/>
        <w:jc w:val="center"/>
        <w:spacing w:line="360" w:lineRule="auto"/>
        <w:rPr>
          <w:rFonts w:ascii="宋体" w:hAnsi="宋体"/>
          <w:b/>
          <w:color w:val="000000"/>
          <w:sz w:val="32"/>
          <w:szCs w:val="32"/>
          <w:highlight w:val="none"/>
          <w:shd w:val="clear" w:color="auto" w:fill="ffffff"/>
        </w:rPr>
        <w:outlineLvl w:val="1"/>
      </w:pPr>
      <w:r/>
      <w:bookmarkStart w:id="170" w:name="_Toc26920"/>
      <w:r>
        <w:rPr>
          <w:rFonts w:hint="eastAsia" w:ascii="宋体" w:hAnsi="宋体"/>
          <w:b/>
          <w:color w:val="000000"/>
          <w:sz w:val="32"/>
          <w:szCs w:val="32"/>
          <w:highlight w:val="none"/>
          <w:shd w:val="clear" w:color="auto" w:fill="ffffff"/>
        </w:rPr>
        <w:t xml:space="preserve">七、询问、质疑、投诉</w:t>
      </w:r>
      <w:bookmarkEnd w:id="170"/>
      <w:r/>
      <w:r/>
    </w:p>
    <w:p>
      <w:pPr>
        <w:pStyle w:val="803"/>
        <w:ind w:firstLine="446"/>
        <w:keepLines w:val="0"/>
        <w:keepNext w:val="0"/>
        <w:spacing w:before="200" w:after="200" w:line="360" w:lineRule="auto"/>
        <w:rPr>
          <w:rFonts w:ascii="宋体" w:hAnsi="宋体"/>
          <w:sz w:val="30"/>
          <w:highlight w:val="none"/>
        </w:rPr>
      </w:pPr>
      <w:r/>
      <w:bookmarkStart w:id="171" w:name="_Toc31104"/>
      <w:r/>
      <w:bookmarkStart w:id="172" w:name="_Toc32588"/>
      <w:r>
        <w:rPr>
          <w:rFonts w:hint="eastAsia" w:ascii="宋体" w:hAnsi="宋体"/>
          <w:sz w:val="30"/>
          <w:highlight w:val="none"/>
        </w:rPr>
        <w:t xml:space="preserve">30.询问</w:t>
      </w:r>
      <w:bookmarkEnd w:id="171"/>
      <w:r/>
      <w:bookmarkEnd w:id="172"/>
      <w:r/>
      <w:r/>
    </w:p>
    <w:p>
      <w:pPr>
        <w:ind w:firstLine="480"/>
        <w:spacing w:line="360" w:lineRule="auto"/>
        <w:rPr>
          <w:rFonts w:ascii="宋体" w:hAnsi="宋体"/>
          <w:sz w:val="24"/>
          <w:highlight w:val="none"/>
        </w:rPr>
      </w:pPr>
      <w:r>
        <w:rPr>
          <w:rFonts w:hint="eastAsia" w:ascii="宋体" w:hAnsi="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03"/>
        <w:ind w:firstLine="446"/>
        <w:keepLines w:val="0"/>
        <w:keepNext w:val="0"/>
        <w:spacing w:before="200" w:after="200" w:line="360" w:lineRule="auto"/>
        <w:rPr>
          <w:rFonts w:ascii="宋体" w:hAnsi="宋体"/>
          <w:sz w:val="30"/>
          <w:highlight w:val="none"/>
        </w:rPr>
      </w:pPr>
      <w:r/>
      <w:bookmarkStart w:id="173" w:name="_Toc9718"/>
      <w:r/>
      <w:bookmarkStart w:id="174" w:name="_Toc8150"/>
      <w:r>
        <w:rPr>
          <w:rFonts w:hint="eastAsia" w:ascii="宋体" w:hAnsi="宋体"/>
          <w:sz w:val="30"/>
          <w:highlight w:val="none"/>
        </w:rPr>
        <w:t xml:space="preserve">31.质疑</w:t>
      </w:r>
      <w:bookmarkEnd w:id="173"/>
      <w:r/>
      <w:bookmarkEnd w:id="174"/>
      <w:r/>
      <w:r/>
    </w:p>
    <w:p>
      <w:pPr>
        <w:ind w:firstLine="48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sz w:val="24"/>
          <w:highlight w:val="none"/>
          <w:lang w:val="en-US" w:eastAsia="zh-CN"/>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以上规定的供应商应知其权益受到损害之日，是指：</w:t>
      </w:r>
      <w:r/>
    </w:p>
    <w:p>
      <w:pPr>
        <w:ind w:firstLine="360"/>
        <w:spacing w:line="360" w:lineRule="auto"/>
        <w:rPr>
          <w:rFonts w:ascii="宋体" w:hAnsi="宋体"/>
          <w:sz w:val="24"/>
          <w:highlight w:val="none"/>
        </w:rPr>
      </w:pPr>
      <w:r>
        <w:rPr>
          <w:rFonts w:hint="eastAsia" w:ascii="宋体" w:hAnsi="宋体"/>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sz w:val="24"/>
          <w:highlight w:val="none"/>
        </w:rPr>
      </w:pPr>
      <w:r>
        <w:rPr>
          <w:rFonts w:hint="eastAsia" w:ascii="宋体" w:hAnsi="宋体"/>
          <w:sz w:val="24"/>
          <w:highlight w:val="none"/>
        </w:rPr>
        <w:t xml:space="preserve">（2）对采购过程提出质疑的，为各采购程序环节结束之日；</w:t>
      </w:r>
      <w:r/>
    </w:p>
    <w:p>
      <w:pPr>
        <w:ind w:firstLine="360"/>
        <w:spacing w:line="360" w:lineRule="auto"/>
        <w:rPr>
          <w:rFonts w:ascii="宋体" w:hAnsi="宋体"/>
          <w:sz w:val="24"/>
          <w:highlight w:val="none"/>
        </w:rPr>
      </w:pPr>
      <w:r>
        <w:rPr>
          <w:rFonts w:hint="eastAsia" w:ascii="宋体" w:hAnsi="宋体"/>
          <w:sz w:val="24"/>
          <w:highlight w:val="none"/>
        </w:rPr>
        <w:t xml:space="preserve">（3）对中标结果提出质疑的，为中标结果公告期限届满之日。</w:t>
      </w:r>
      <w:r/>
    </w:p>
    <w:p>
      <w:pPr>
        <w:ind w:firstLine="480"/>
        <w:spacing w:line="360" w:lineRule="auto"/>
        <w:rPr>
          <w:rFonts w:ascii="宋体" w:hAnsi="宋体"/>
          <w:sz w:val="24"/>
          <w:highlight w:val="none"/>
        </w:rPr>
      </w:pPr>
      <w:r>
        <w:rPr>
          <w:rFonts w:hint="eastAsia" w:ascii="宋体" w:hAnsi="宋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75" w:name="_Hlk132706924"/>
      <w:r>
        <w:rPr>
          <w:rFonts w:hint="eastAsia" w:ascii="宋体" w:hAnsi="宋体"/>
          <w:sz w:val="24"/>
          <w:highlight w:val="none"/>
        </w:rPr>
        <w:t xml:space="preserve">政府采购监管部门</w:t>
      </w:r>
      <w:bookmarkEnd w:id="175"/>
      <w:r>
        <w:rPr>
          <w:rFonts w:hint="eastAsia" w:ascii="宋体" w:hAnsi="宋体"/>
          <w:sz w:val="24"/>
          <w:highlight w:val="none"/>
        </w:rPr>
        <w:t xml:space="preserve">将其列入不良行为记录名单，并依法予以处罚。</w:t>
      </w:r>
      <w:r/>
    </w:p>
    <w:p>
      <w:pPr>
        <w:ind w:firstLine="480"/>
        <w:spacing w:line="360" w:lineRule="auto"/>
        <w:rPr>
          <w:rFonts w:ascii="宋体" w:hAnsi="宋体"/>
          <w:b/>
          <w:color w:val="000000"/>
          <w:sz w:val="24"/>
          <w:highlight w:val="none"/>
        </w:rPr>
      </w:pPr>
      <w:r>
        <w:rPr>
          <w:rFonts w:hint="eastAsia" w:ascii="宋体" w:hAnsi="宋体"/>
          <w:sz w:val="24"/>
          <w:highlight w:val="none"/>
        </w:rPr>
        <w:t xml:space="preserve">31.3 </w:t>
      </w: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供应商如对采购需求提出质疑，采购人负责处理和答复涉及采购需求的质疑内容。</w:t>
      </w:r>
      <w:r/>
    </w:p>
    <w:p>
      <w:pPr>
        <w:ind w:firstLine="480"/>
        <w:spacing w:line="360" w:lineRule="auto"/>
        <w:rPr>
          <w:rFonts w:ascii="宋体" w:hAnsi="宋体"/>
          <w:sz w:val="24"/>
          <w:highlight w:val="none"/>
        </w:rPr>
      </w:pPr>
      <w:r>
        <w:rPr>
          <w:rFonts w:hint="eastAsia" w:ascii="宋体" w:hAnsi="宋体"/>
          <w:sz w:val="24"/>
          <w:highlight w:val="none"/>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highlight w:val="none"/>
          <w:u w:val="single"/>
        </w:rPr>
        <w:t xml:space="preserve"> 句容市华阳北路35号 江苏智汇锡建工程项目管理有限公司 15051856713</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803"/>
        <w:ind w:firstLine="446"/>
        <w:keepLines w:val="0"/>
        <w:keepNext w:val="0"/>
        <w:spacing w:before="200" w:after="200" w:line="360" w:lineRule="auto"/>
        <w:rPr>
          <w:rFonts w:ascii="宋体" w:hAnsi="宋体"/>
          <w:sz w:val="30"/>
          <w:highlight w:val="none"/>
        </w:rPr>
      </w:pPr>
      <w:r/>
      <w:bookmarkStart w:id="176" w:name="_Toc17286"/>
      <w:r/>
      <w:bookmarkStart w:id="177" w:name="_Toc11794"/>
      <w:r>
        <w:rPr>
          <w:rFonts w:hint="eastAsia" w:ascii="宋体" w:hAnsi="宋体"/>
          <w:sz w:val="30"/>
          <w:highlight w:val="none"/>
        </w:rPr>
        <w:t xml:space="preserve">32.投诉</w:t>
      </w:r>
      <w:bookmarkEnd w:id="176"/>
      <w:r/>
      <w:bookmarkEnd w:id="177"/>
      <w:r/>
      <w:r/>
    </w:p>
    <w:p>
      <w:pPr>
        <w:ind w:firstLine="480"/>
        <w:jc w:val="left"/>
        <w:spacing w:line="360" w:lineRule="auto"/>
        <w:rPr>
          <w:rFonts w:ascii="宋体" w:hAnsi="宋体"/>
          <w:sz w:val="24"/>
          <w:highlight w:val="none"/>
        </w:rPr>
      </w:pPr>
      <w:r>
        <w:rPr>
          <w:rFonts w:hint="eastAsia" w:ascii="宋体" w:hAnsi="宋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33.2以联合体形式参加政府采购活动的，其投诉应当由组成联合体的所有供应商共同提出。</w:t>
      </w:r>
      <w:r/>
    </w:p>
    <w:p>
      <w:pPr>
        <w:ind w:firstLine="480"/>
        <w:jc w:val="left"/>
        <w:spacing w:line="360" w:lineRule="auto"/>
        <w:rPr>
          <w:rFonts w:ascii="宋体" w:hAnsi="宋体"/>
          <w:sz w:val="24"/>
          <w:highlight w:val="none"/>
        </w:rPr>
      </w:pPr>
      <w:r>
        <w:rPr>
          <w:rFonts w:hint="eastAsia" w:ascii="宋体" w:hAnsi="宋体"/>
          <w:sz w:val="24"/>
          <w:highlight w:val="none"/>
        </w:rPr>
        <w:t xml:space="preserve">33.3投诉流程及注意事项见“镇江市公共资源交易服务平台—政府采购”网站“投诉指引”。</w:t>
      </w:r>
      <w:r/>
    </w:p>
    <w:p>
      <w:pPr>
        <w:jc w:val="center"/>
        <w:spacing w:line="360" w:lineRule="auto"/>
        <w:rPr>
          <w:rFonts w:ascii="宋体" w:hAnsi="宋体"/>
          <w:color w:val="000000"/>
          <w:sz w:val="32"/>
          <w:szCs w:val="32"/>
          <w:highlight w:val="none"/>
        </w:rPr>
        <w:outlineLvl w:val="1"/>
      </w:pPr>
      <w:r/>
      <w:bookmarkStart w:id="178" w:name="_Toc32252"/>
      <w:r>
        <w:rPr>
          <w:rFonts w:hint="eastAsia" w:ascii="宋体" w:hAnsi="宋体"/>
          <w:b/>
          <w:color w:val="000000"/>
          <w:sz w:val="32"/>
          <w:szCs w:val="32"/>
          <w:highlight w:val="none"/>
          <w:shd w:val="clear" w:color="auto" w:fill="ffffff"/>
        </w:rPr>
        <w:t xml:space="preserve">八、诚实信用和解释权</w:t>
      </w:r>
      <w:bookmarkEnd w:id="178"/>
      <w:r/>
      <w:r/>
    </w:p>
    <w:p>
      <w:pPr>
        <w:pStyle w:val="803"/>
        <w:ind w:firstLine="446"/>
        <w:keepLines w:val="0"/>
        <w:keepNext w:val="0"/>
        <w:spacing w:before="200" w:after="200" w:line="360" w:lineRule="auto"/>
        <w:rPr>
          <w:rFonts w:ascii="宋体" w:hAnsi="宋体"/>
          <w:sz w:val="30"/>
          <w:highlight w:val="none"/>
        </w:rPr>
      </w:pPr>
      <w:r/>
      <w:bookmarkStart w:id="179" w:name="_Toc8595"/>
      <w:r/>
      <w:bookmarkStart w:id="180" w:name="_Toc32189"/>
      <w:r>
        <w:rPr>
          <w:rFonts w:hint="eastAsia" w:ascii="宋体" w:hAnsi="宋体"/>
          <w:sz w:val="30"/>
          <w:highlight w:val="none"/>
        </w:rPr>
        <w:t xml:space="preserve">33.诚实信用</w:t>
      </w:r>
      <w:bookmarkEnd w:id="179"/>
      <w:r/>
      <w:bookmarkEnd w:id="180"/>
      <w:r/>
      <w:r/>
    </w:p>
    <w:p>
      <w:pPr>
        <w:ind w:firstLine="480"/>
        <w:spacing w:line="360" w:lineRule="auto"/>
        <w:rPr>
          <w:rFonts w:ascii="宋体" w:hAnsi="宋体"/>
          <w:sz w:val="24"/>
          <w:highlight w:val="none"/>
        </w:rPr>
      </w:pPr>
      <w:r>
        <w:rPr>
          <w:rFonts w:hint="eastAsia"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highlight w:val="none"/>
        </w:rPr>
      </w:pPr>
      <w:r>
        <w:rPr>
          <w:rFonts w:hint="eastAsia" w:ascii="宋体" w:hAnsi="宋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highlight w:val="none"/>
        </w:rPr>
      </w:pPr>
      <w:r>
        <w:rPr>
          <w:rFonts w:hint="eastAsia" w:ascii="宋体" w:hAnsi="宋体"/>
          <w:sz w:val="24"/>
          <w:highlight w:val="none"/>
        </w:rPr>
        <w:t xml:space="preserve">33.3 供应商不得虚假承诺，否则，按照提供虚假材料谋取中标处理。</w:t>
      </w:r>
      <w:r/>
    </w:p>
    <w:p>
      <w:pPr>
        <w:ind w:left="2" w:firstLine="480"/>
        <w:spacing w:line="360" w:lineRule="auto"/>
        <w:rPr>
          <w:rFonts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.5</w:t>
      </w:r>
      <w:r>
        <w:rPr>
          <w:rFonts w:hint="eastAsia" w:ascii="宋体" w:hAnsi="宋体"/>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highlight w:val="none"/>
        </w:rPr>
        <w:t xml:space="preserve">采购人或采购代理机构</w:t>
      </w:r>
      <w:r>
        <w:rPr>
          <w:rFonts w:hint="eastAsia" w:ascii="宋体" w:hAnsi="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highlight w:val="none"/>
        </w:rPr>
        <w:t xml:space="preserve">信用记录查询截止时间为项目资格审查结束时</w:t>
      </w:r>
      <w:r>
        <w:rPr>
          <w:rFonts w:hint="eastAsia" w:ascii="宋体" w:hAnsi="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3"/>
        <w:ind w:firstLine="446"/>
        <w:keepLines w:val="0"/>
        <w:keepNext w:val="0"/>
        <w:spacing w:before="200" w:after="200" w:line="360" w:lineRule="auto"/>
        <w:rPr>
          <w:rFonts w:ascii="宋体" w:hAnsi="宋体"/>
          <w:sz w:val="30"/>
          <w:highlight w:val="none"/>
        </w:rPr>
      </w:pPr>
      <w:r/>
      <w:bookmarkStart w:id="181" w:name="_Toc25745"/>
      <w:r/>
      <w:bookmarkStart w:id="182" w:name="_Toc20991"/>
      <w:r>
        <w:rPr>
          <w:rFonts w:hint="eastAsia" w:ascii="宋体" w:hAnsi="宋体"/>
          <w:sz w:val="30"/>
          <w:highlight w:val="none"/>
        </w:rPr>
        <w:t xml:space="preserve">34.</w:t>
      </w:r>
      <w:r>
        <w:rPr>
          <w:rFonts w:hint="eastAsia" w:ascii="宋体" w:hAnsi="宋体"/>
          <w:color w:val="000000"/>
          <w:sz w:val="30"/>
          <w:highlight w:val="none"/>
        </w:rPr>
        <w:t xml:space="preserve">适用法律及约束力</w:t>
      </w:r>
      <w:bookmarkEnd w:id="181"/>
      <w:r/>
      <w:bookmarkEnd w:id="182"/>
      <w:r/>
      <w:r/>
    </w:p>
    <w:p>
      <w:pPr>
        <w:ind w:firstLine="480"/>
        <w:spacing w:line="360" w:lineRule="auto"/>
        <w:rPr>
          <w:rFonts w:ascii="宋体" w:hAnsi="宋体"/>
          <w:sz w:val="24"/>
          <w:highlight w:val="none"/>
        </w:rPr>
      </w:pPr>
      <w:r>
        <w:rPr>
          <w:rFonts w:hint="eastAsia" w:ascii="宋体" w:hAnsi="宋体"/>
          <w:sz w:val="24"/>
          <w:highlight w:val="none"/>
        </w:rPr>
        <w:t xml:space="preserve">34.1 </w:t>
      </w:r>
      <w:r>
        <w:rPr>
          <w:rFonts w:hint="eastAsia" w:ascii="宋体" w:hAnsi="宋体"/>
          <w:b/>
          <w:sz w:val="24"/>
          <w:highlight w:val="none"/>
        </w:rPr>
        <w:t xml:space="preserve">投标人一旦获取了本招标文件并参加投标，即被认为接受了本招标文件的规定和约束。</w:t>
      </w:r>
      <w:r/>
    </w:p>
    <w:p>
      <w:pPr>
        <w:ind w:firstLine="480"/>
        <w:spacing w:line="360" w:lineRule="auto"/>
        <w:rPr>
          <w:rFonts w:ascii="宋体" w:hAnsi="宋体"/>
          <w:sz w:val="24"/>
          <w:highlight w:val="none"/>
        </w:rPr>
      </w:pPr>
      <w:r>
        <w:rPr>
          <w:rFonts w:hint="eastAsia" w:ascii="宋体" w:hAnsi="宋体"/>
          <w:sz w:val="24"/>
          <w:highlight w:val="none"/>
        </w:rPr>
        <w:t xml:space="preserve">34.2 本次招标及由本次招标产生的合同受中华人民共和国法律制约和保护。</w:t>
      </w:r>
      <w:r/>
    </w:p>
    <w:p>
      <w:pPr>
        <w:pStyle w:val="803"/>
        <w:ind w:firstLine="446"/>
        <w:keepLines w:val="0"/>
        <w:keepNext w:val="0"/>
        <w:spacing w:before="200" w:after="200" w:line="360" w:lineRule="auto"/>
        <w:rPr>
          <w:rFonts w:ascii="宋体" w:hAnsi="宋体"/>
          <w:color w:val="000000"/>
          <w:sz w:val="30"/>
          <w:highlight w:val="none"/>
        </w:rPr>
      </w:pPr>
      <w:r/>
      <w:bookmarkStart w:id="183" w:name="_Toc6922"/>
      <w:r/>
      <w:bookmarkStart w:id="184" w:name="_Toc30680"/>
      <w:r>
        <w:rPr>
          <w:rFonts w:hint="eastAsia" w:ascii="宋体" w:hAnsi="宋体"/>
          <w:color w:val="000000"/>
          <w:sz w:val="30"/>
          <w:highlight w:val="none"/>
        </w:rPr>
        <w:t xml:space="preserve">35.解释权</w:t>
      </w:r>
      <w:bookmarkEnd w:id="183"/>
      <w:r/>
      <w:bookmarkEnd w:id="184"/>
      <w:r/>
      <w:r/>
    </w:p>
    <w:p>
      <w:pPr>
        <w:ind w:firstLine="480"/>
        <w:spacing w:line="360" w:lineRule="auto"/>
        <w:rPr>
          <w:rFonts w:ascii="宋体" w:hAnsi="宋体"/>
          <w:sz w:val="24"/>
          <w:highlight w:val="none"/>
        </w:rPr>
      </w:pPr>
      <w:r>
        <w:rPr>
          <w:rFonts w:hint="eastAsia" w:ascii="宋体" w:hAnsi="宋体"/>
          <w:sz w:val="24"/>
          <w:highlight w:val="none"/>
        </w:rPr>
        <w:t xml:space="preserve">35.1 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ind w:firstLine="602"/>
        <w:spacing w:line="360" w:lineRule="auto"/>
        <w:rPr>
          <w:rFonts w:ascii="宋体" w:hAnsi="宋体"/>
          <w:b/>
          <w:sz w:val="30"/>
          <w:highlight w:val="none"/>
        </w:rPr>
      </w:pPr>
      <w:r>
        <w:rPr>
          <w:rFonts w:hint="eastAsia" w:ascii="宋体" w:hAnsi="宋体"/>
          <w:b/>
          <w:sz w:val="30"/>
          <w:highlight w:val="none"/>
        </w:rPr>
        <w:br w:type="page" w:clear="all"/>
      </w:r>
      <w:r/>
    </w:p>
    <w:p>
      <w:pPr>
        <w:pStyle w:val="801"/>
        <w:jc w:val="center"/>
        <w:keepNext w:val="0"/>
        <w:spacing w:line="360" w:lineRule="auto"/>
        <w:rPr>
          <w:rFonts w:ascii="宋体" w:hAnsi="宋体" w:eastAsia="宋体" w:cs="宋体"/>
          <w:b/>
          <w:bCs/>
          <w:sz w:val="32"/>
          <w:szCs w:val="36"/>
          <w:highlight w:val="none"/>
        </w:rPr>
      </w:pPr>
      <w:r/>
      <w:bookmarkStart w:id="185" w:name="_Toc1758"/>
      <w:r>
        <w:rPr>
          <w:rFonts w:hint="eastAsia" w:ascii="宋体" w:hAnsi="宋体" w:eastAsia="宋体" w:cs="宋体"/>
          <w:b/>
          <w:bCs/>
          <w:sz w:val="32"/>
          <w:szCs w:val="36"/>
          <w:highlight w:val="none"/>
        </w:rPr>
        <w:t xml:space="preserve">第三部分  拟签订的合同文本（货物、服务类）</w:t>
      </w:r>
      <w:bookmarkEnd w:id="185"/>
      <w:r/>
      <w:r/>
    </w:p>
    <w:p>
      <w:pPr>
        <w:spacing w:line="360" w:lineRule="auto"/>
        <w:rPr>
          <w:rFonts w:ascii="宋体" w:hAnsi="宋体" w:cs="宋体"/>
          <w:sz w:val="24"/>
          <w:highlight w:val="none"/>
          <w:u w:val="single"/>
        </w:rPr>
      </w:pPr>
      <w:r/>
      <w:bookmarkStart w:id="186" w:name="_Toc22000633"/>
      <w:r>
        <w:rPr>
          <w:rFonts w:hint="eastAsia" w:ascii="宋体" w:hAnsi="宋体" w:cs="宋体"/>
          <w:sz w:val="24"/>
          <w:highlight w:val="none"/>
        </w:rPr>
        <w:t xml:space="preserve">合同编号：</w:t>
      </w:r>
      <w:r/>
    </w:p>
    <w:p>
      <w:pPr>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cs="宋体"/>
          <w:b/>
          <w:i/>
          <w:iCs/>
          <w:sz w:val="36"/>
          <w:szCs w:val="36"/>
          <w:highlight w:val="none"/>
          <w:u w:val="single"/>
        </w:rPr>
      </w:pPr>
      <w:r/>
      <w:bookmarkStart w:id="187" w:name="_Toc31278"/>
      <w:r>
        <w:rPr>
          <w:rFonts w:hint="eastAsia" w:ascii="宋体" w:hAnsi="宋体" w:cs="宋体"/>
          <w:b/>
          <w:i/>
          <w:iCs/>
          <w:sz w:val="36"/>
          <w:szCs w:val="36"/>
          <w:highlight w:val="none"/>
          <w:u w:val="single"/>
        </w:rPr>
        <w:t xml:space="preserve">政府采购合同参考范本</w:t>
      </w:r>
      <w:bookmarkEnd w:id="187"/>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（货物、服务类）</w:t>
      </w:r>
      <w:r/>
    </w:p>
    <w:p>
      <w:pPr>
        <w:spacing w:line="360" w:lineRule="auto"/>
        <w:rPr>
          <w:rFonts w:ascii="宋体" w:hAnsi="宋体" w:cs="宋体"/>
          <w:highlight w:val="none"/>
        </w:rPr>
      </w:pPr>
      <w:r>
        <w:rPr>
          <w:rFonts w:ascii="宋体" w:hAnsi="宋体" w:cs="宋体"/>
          <w:highlight w:val="none"/>
        </w:rPr>
      </w:r>
      <w:r/>
    </w:p>
    <w:p>
      <w:pPr>
        <w:ind w:firstLine="420"/>
        <w:jc w:val="center"/>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sz w:val="36"/>
          <w:szCs w:val="36"/>
          <w:highlight w:val="none"/>
        </w:rPr>
        <w:outlineLvl w:val="1"/>
      </w:pPr>
      <w:r/>
      <w:bookmarkStart w:id="188" w:name="_Toc7241"/>
      <w:r/>
      <w:bookmarkStart w:id="189" w:name="_Toc24262"/>
      <w:r>
        <w:rPr>
          <w:rFonts w:hint="eastAsia" w:ascii="宋体" w:hAnsi="宋体" w:cs="宋体"/>
          <w:b/>
          <w:sz w:val="36"/>
          <w:szCs w:val="36"/>
          <w:highlight w:val="none"/>
        </w:rPr>
        <w:t xml:space="preserve">第一</w:t>
      </w:r>
      <w:bookmarkStart w:id="190" w:name="_Hlk136502621"/>
      <w:r>
        <w:rPr>
          <w:rFonts w:hint="eastAsia" w:ascii="宋体" w:hAnsi="宋体" w:cs="宋体"/>
          <w:b/>
          <w:sz w:val="36"/>
          <w:szCs w:val="36"/>
          <w:highlight w:val="none"/>
        </w:rPr>
        <w:t xml:space="preserve">部分</w:t>
      </w:r>
      <w:bookmarkEnd w:id="190"/>
      <w:r>
        <w:rPr>
          <w:rFonts w:hint="eastAsia" w:ascii="宋体" w:hAnsi="宋体" w:cs="宋体"/>
          <w:b/>
          <w:sz w:val="36"/>
          <w:szCs w:val="36"/>
          <w:highlight w:val="none"/>
        </w:rPr>
        <w:t xml:space="preserve"> 合同书</w:t>
      </w:r>
      <w:bookmarkEnd w:id="188"/>
      <w:r/>
      <w:bookmarkEnd w:id="189"/>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spacing w:before="120" w:line="360" w:lineRule="auto"/>
        <w:rPr>
          <w:rFonts w:ascii="宋体" w:hAnsi="宋体" w:cs="宋体"/>
          <w:sz w:val="24"/>
          <w:highlight w:val="none"/>
        </w:rPr>
      </w:pPr>
      <w:r>
        <w:rPr>
          <w:rFonts w:ascii="宋体" w:hAnsi="宋体" w:cs="宋体"/>
          <w:sz w:val="24"/>
          <w:highlight w:val="none"/>
        </w:rPr>
      </w:r>
      <w:r/>
    </w:p>
    <w:p>
      <w:pPr>
        <w:ind w:left="960" w:firstLine="280"/>
        <w:spacing w:before="120"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spacing w:before="120"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ascii="宋体" w:hAnsi="宋体" w:cs="宋体"/>
          <w:sz w:val="28"/>
          <w:szCs w:val="28"/>
          <w:highlight w:val="none"/>
        </w:rPr>
      </w:r>
      <w:r/>
    </w:p>
    <w:p>
      <w:pPr>
        <w:ind w:left="960" w:firstLine="280"/>
        <w:spacing w:before="120" w:line="360" w:lineRule="auto"/>
        <w:rPr>
          <w:rFonts w:ascii="宋体" w:hAnsi="宋体" w:cs="宋体"/>
          <w:sz w:val="28"/>
          <w:szCs w:val="28"/>
          <w:highlight w:val="none"/>
          <w:u w:val="single"/>
        </w:rPr>
      </w:pPr>
      <w:r>
        <w:rPr>
          <w:rFonts w:hint="eastAsia" w:ascii="宋体" w:hAnsi="宋体" w:cs="宋体"/>
          <w:sz w:val="28"/>
          <w:szCs w:val="28"/>
          <w:highlight w:val="none"/>
        </w:rPr>
        <w:t xml:space="preserve">甲方：</w:t>
      </w:r>
      <w:r/>
    </w:p>
    <w:p>
      <w:pPr>
        <w:spacing w:before="120" w:line="360" w:lineRule="auto"/>
        <w:rPr>
          <w:rFonts w:ascii="宋体" w:hAnsi="宋体" w:cs="宋体"/>
          <w:sz w:val="28"/>
          <w:szCs w:val="28"/>
          <w:highlight w:val="none"/>
        </w:rPr>
      </w:pPr>
      <w:r>
        <w:rPr>
          <w:rFonts w:ascii="宋体" w:hAnsi="宋体" w:cs="宋体"/>
          <w:sz w:val="28"/>
          <w:szCs w:val="28"/>
          <w:highlight w:val="none"/>
        </w:rPr>
      </w:r>
      <w:r/>
    </w:p>
    <w:p>
      <w:pPr>
        <w:ind w:left="960" w:firstLine="280"/>
        <w:spacing w:before="120" w:line="360" w:lineRule="auto"/>
        <w:rPr>
          <w:rFonts w:ascii="宋体" w:hAnsi="宋体" w:cs="宋体"/>
          <w:sz w:val="28"/>
          <w:szCs w:val="28"/>
          <w:highlight w:val="none"/>
          <w:u w:val="single"/>
        </w:rPr>
      </w:pPr>
      <w:r>
        <w:rPr>
          <w:rFonts w:hint="eastAsia" w:ascii="宋体" w:hAnsi="宋体" w:cs="宋体"/>
          <w:sz w:val="28"/>
          <w:szCs w:val="28"/>
          <w:highlight w:val="none"/>
        </w:rPr>
        <w:t xml:space="preserve">乙方：</w:t>
      </w:r>
      <w:r/>
    </w:p>
    <w:p>
      <w:pPr>
        <w:spacing w:before="120" w:line="360" w:lineRule="auto"/>
        <w:rPr>
          <w:rFonts w:ascii="宋体" w:hAnsi="宋体" w:cs="宋体"/>
          <w:sz w:val="28"/>
          <w:szCs w:val="28"/>
          <w:highlight w:val="none"/>
        </w:rPr>
      </w:pPr>
      <w:r>
        <w:rPr>
          <w:rFonts w:ascii="宋体" w:hAnsi="宋体" w:cs="宋体"/>
          <w:sz w:val="28"/>
          <w:szCs w:val="28"/>
          <w:highlight w:val="none"/>
        </w:rPr>
      </w:r>
      <w:r/>
    </w:p>
    <w:p>
      <w:pPr>
        <w:spacing w:before="120" w:line="360" w:lineRule="auto"/>
        <w:rPr>
          <w:rFonts w:ascii="宋体" w:hAnsi="宋体" w:cs="宋体"/>
          <w:sz w:val="28"/>
          <w:szCs w:val="28"/>
          <w:highlight w:val="none"/>
        </w:rPr>
      </w:pPr>
      <w:r>
        <w:rPr>
          <w:rFonts w:ascii="宋体" w:hAnsi="宋体" w:cs="宋体"/>
          <w:sz w:val="28"/>
          <w:szCs w:val="28"/>
          <w:highlight w:val="none"/>
        </w:rPr>
      </w:r>
      <w:r/>
    </w:p>
    <w:p>
      <w:pPr>
        <w:spacing w:before="120" w:line="360" w:lineRule="auto"/>
        <w:rPr>
          <w:rFonts w:ascii="宋体" w:hAnsi="宋体" w:cs="宋体"/>
          <w:sz w:val="28"/>
          <w:szCs w:val="28"/>
          <w:highlight w:val="none"/>
        </w:rPr>
      </w:pPr>
      <w:r>
        <w:rPr>
          <w:rFonts w:ascii="宋体" w:hAnsi="宋体" w:cs="宋体"/>
          <w:sz w:val="28"/>
          <w:szCs w:val="28"/>
          <w:highlight w:val="none"/>
        </w:rPr>
      </w:r>
      <w:r/>
    </w:p>
    <w:p>
      <w:pPr>
        <w:ind w:firstLine="1960"/>
        <w:spacing w:before="120" w:line="360" w:lineRule="auto"/>
        <w:rPr>
          <w:rFonts w:ascii="宋体" w:hAnsi="宋体" w:cs="宋体"/>
          <w:sz w:val="28"/>
          <w:szCs w:val="28"/>
          <w:highlight w:val="none"/>
          <w:u w:val="single"/>
        </w:rPr>
      </w:pPr>
      <w:r>
        <w:rPr>
          <w:rFonts w:hint="eastAsia" w:ascii="宋体" w:hAnsi="宋体" w:cs="宋体"/>
          <w:sz w:val="28"/>
          <w:szCs w:val="28"/>
          <w:highlight w:val="none"/>
        </w:rPr>
        <w:t xml:space="preserve">签订日期：年月日</w:t>
      </w:r>
      <w:r/>
    </w:p>
    <w:p>
      <w:pPr>
        <w:jc w:val="left"/>
        <w:spacing w:line="360" w:lineRule="auto"/>
        <w:widowControl/>
        <w:rPr>
          <w:rFonts w:ascii="宋体" w:hAnsi="宋体" w:cs="宋体"/>
          <w:sz w:val="24"/>
          <w:highlight w:val="none"/>
        </w:rPr>
        <w:sectPr>
          <w:footerReference w:type="default" r:id="rId9"/>
          <w:footerReference w:type="first" r:id="rId10"/>
          <w:footnotePr/>
          <w:endnotePr/>
          <w:type w:val="nextPage"/>
          <w:pgSz w:w="11907" w:h="16840" w:orient="portrait"/>
          <w:pgMar w:top="1440" w:right="1803" w:bottom="1440" w:left="1803" w:header="851" w:footer="851" w:gutter="0"/>
          <w:pgNumType w:start="1"/>
          <w:cols w:num="1" w:sep="0" w:space="720" w:equalWidth="1"/>
          <w:docGrid w:linePitch="360"/>
          <w:titlePg/>
        </w:sect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lang w:val="zh-CN"/>
        </w:rPr>
        <w:t xml:space="preserve">（</w:t>
      </w:r>
      <w:r>
        <w:rPr>
          <w:rFonts w:hint="eastAsia" w:ascii="宋体" w:hAnsi="宋体"/>
          <w:sz w:val="24"/>
          <w:highlight w:val="none"/>
          <w:u w:val="single"/>
        </w:rPr>
        <w:t xml:space="preserve">项目名称）（项目编号）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ascii="宋体" w:hAnsi="宋体" w:cs="宋体"/>
          <w:b/>
          <w:sz w:val="24"/>
          <w:highlight w:val="none"/>
        </w:rPr>
        <w:outlineLvl w:val="2"/>
      </w:pPr>
      <w:r/>
      <w:bookmarkStart w:id="191" w:name="_Toc3029"/>
      <w:r/>
      <w:bookmarkStart w:id="192" w:name="_Toc8320"/>
      <w:r/>
      <w:bookmarkStart w:id="193" w:name="_Toc24059"/>
      <w:r/>
      <w:bookmarkStart w:id="194" w:name="_Toc29712"/>
      <w:r/>
      <w:bookmarkStart w:id="195" w:name="_Toc2232"/>
      <w:r>
        <w:rPr>
          <w:rFonts w:hint="eastAsia" w:ascii="宋体" w:hAnsi="宋体" w:cs="宋体"/>
          <w:b/>
          <w:sz w:val="24"/>
          <w:highlight w:val="none"/>
        </w:rPr>
        <w:t xml:space="preserve">1.1合同组成部分</w:t>
      </w:r>
      <w:bookmarkEnd w:id="191"/>
      <w:r/>
      <w:bookmarkEnd w:id="192"/>
      <w:r/>
      <w:bookmarkEnd w:id="193"/>
      <w:r/>
      <w:bookmarkEnd w:id="194"/>
      <w:r/>
      <w:bookmarkEnd w:id="19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 本合同第一部分、第二部分、第三部分及其补充合同、变更协议；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 中标或者成交通知书；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 投标或者响应文件（含澄清或者说明文件）；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 采购文件（含澄清或者修改文件）；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 其他相关采购文件。</w:t>
      </w:r>
      <w:r/>
    </w:p>
    <w:p>
      <w:pPr>
        <w:ind w:firstLine="482"/>
        <w:spacing w:line="360" w:lineRule="auto"/>
        <w:rPr>
          <w:rFonts w:ascii="宋体" w:hAnsi="宋体" w:cs="宋体"/>
          <w:b/>
          <w:sz w:val="24"/>
          <w:highlight w:val="none"/>
        </w:rPr>
        <w:outlineLvl w:val="2"/>
      </w:pPr>
      <w:r/>
      <w:bookmarkStart w:id="196" w:name="_Toc24300"/>
      <w:r/>
      <w:bookmarkStart w:id="197" w:name="_Toc27126"/>
      <w:r/>
      <w:bookmarkStart w:id="198" w:name="_Toc21295"/>
      <w:r/>
      <w:bookmarkStart w:id="199" w:name="_Toc6495"/>
      <w:r/>
      <w:bookmarkStart w:id="200" w:name="_Toc9014"/>
      <w:r>
        <w:rPr>
          <w:rFonts w:hint="eastAsia" w:ascii="宋体" w:hAnsi="宋体" w:cs="宋体"/>
          <w:b/>
          <w:sz w:val="24"/>
          <w:highlight w:val="none"/>
        </w:rPr>
        <w:t xml:space="preserve">1.2 货物</w:t>
      </w:r>
      <w:bookmarkEnd w:id="196"/>
      <w:r/>
      <w:bookmarkEnd w:id="197"/>
      <w:r/>
      <w:bookmarkEnd w:id="198"/>
      <w:r>
        <w:rPr>
          <w:rFonts w:hint="eastAsia" w:ascii="宋体" w:hAnsi="宋体" w:cs="宋体"/>
          <w:b/>
          <w:i/>
          <w:iCs/>
          <w:sz w:val="24"/>
          <w:highlight w:val="none"/>
        </w:rPr>
        <w:t xml:space="preserve">（可附货物清单）</w:t>
      </w:r>
      <w:bookmarkEnd w:id="199"/>
      <w:r/>
      <w:bookmarkEnd w:id="200"/>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1.2.1 货物名称、品牌、规格型号等：；</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1.2.2 货物数量：；</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i/>
          <w:iCs/>
          <w:sz w:val="24"/>
          <w:highlight w:val="none"/>
          <w:u w:val="single"/>
        </w:rPr>
      </w:pPr>
      <w:r/>
      <w:bookmarkStart w:id="201" w:name="_Toc16436"/>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bookmarkEnd w:id="201"/>
      <w:r/>
      <w:r/>
    </w:p>
    <w:p>
      <w:pPr>
        <w:ind w:firstLine="482"/>
        <w:jc w:val="left"/>
        <w:spacing w:line="360" w:lineRule="auto"/>
        <w:rPr>
          <w:rFonts w:ascii="宋体" w:hAnsi="宋体" w:cs="宋体"/>
          <w:b/>
          <w:sz w:val="24"/>
          <w:highlight w:val="none"/>
        </w:rPr>
        <w:outlineLvl w:val="2"/>
      </w:pPr>
      <w:r/>
      <w:bookmarkStart w:id="202" w:name="_Toc1374"/>
      <w:r/>
      <w:bookmarkStart w:id="203" w:name="_Toc16461"/>
      <w:r/>
      <w:bookmarkStart w:id="204" w:name="_Toc21631"/>
      <w:r/>
      <w:bookmarkStart w:id="205" w:name="_Toc23292"/>
      <w:r/>
      <w:bookmarkStart w:id="206" w:name="_Toc2155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bookmarkEnd w:id="202"/>
      <w:r/>
      <w:bookmarkEnd w:id="203"/>
      <w:r/>
      <w:r/>
    </w:p>
    <w:p>
      <w:pPr>
        <w:ind w:firstLine="480"/>
        <w:jc w:val="left"/>
        <w:spacing w:line="360" w:lineRule="auto"/>
        <w:rPr>
          <w:rFonts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i/>
          <w:iCs/>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highlight w:val="none"/>
          <w:u w:val="single"/>
        </w:rPr>
      </w:pPr>
      <w:r/>
      <w:bookmarkStart w:id="207" w:name="_Hlk134193344"/>
      <w:r>
        <w:rPr>
          <w:rFonts w:hint="eastAsia" w:ascii="宋体" w:hAnsi="宋体"/>
          <w:i/>
          <w:iCs/>
          <w:sz w:val="24"/>
          <w:highlight w:val="none"/>
          <w:u w:val="single"/>
        </w:rPr>
        <w:t xml:space="preserve">提醒：详细服务要求可在合同专用条</w:t>
      </w:r>
      <w:bookmarkEnd w:id="207"/>
      <w:r>
        <w:rPr>
          <w:rFonts w:hint="eastAsia" w:ascii="宋体" w:hAnsi="宋体"/>
          <w:i/>
          <w:iCs/>
          <w:sz w:val="24"/>
          <w:highlight w:val="none"/>
          <w:u w:val="single"/>
        </w:rPr>
        <w:t xml:space="preserve">款中列出</w:t>
      </w:r>
      <w:r/>
    </w:p>
    <w:p>
      <w:pPr>
        <w:ind w:firstLine="482"/>
        <w:spacing w:line="360" w:lineRule="auto"/>
        <w:rPr>
          <w:rFonts w:ascii="宋体" w:hAnsi="宋体" w:cs="宋体"/>
          <w:b/>
          <w:sz w:val="24"/>
          <w:highlight w:val="none"/>
        </w:rPr>
        <w:outlineLvl w:val="2"/>
      </w:pPr>
      <w:r/>
      <w:bookmarkStart w:id="208" w:name="_Toc10102"/>
      <w:r/>
      <w:bookmarkStart w:id="209" w:name="_Toc19277"/>
      <w:r>
        <w:rPr>
          <w:rFonts w:hint="eastAsia" w:ascii="宋体" w:hAnsi="宋体" w:cs="宋体"/>
          <w:b/>
          <w:sz w:val="24"/>
          <w:highlight w:val="none"/>
        </w:rPr>
        <w:t xml:space="preserve">1.</w:t>
      </w:r>
      <w:r>
        <w:rPr>
          <w:rFonts w:ascii="宋体" w:hAnsi="宋体" w:cs="宋体"/>
          <w:b/>
          <w:sz w:val="24"/>
          <w:highlight w:val="none"/>
        </w:rPr>
        <w:t xml:space="preserve">4</w:t>
      </w:r>
      <w:bookmarkEnd w:id="204"/>
      <w:r/>
      <w:bookmarkEnd w:id="205"/>
      <w:r/>
      <w:bookmarkEnd w:id="206"/>
      <w:r>
        <w:rPr>
          <w:rFonts w:hint="eastAsia" w:ascii="宋体" w:hAnsi="宋体" w:cs="宋体"/>
          <w:b/>
          <w:sz w:val="24"/>
          <w:highlight w:val="none"/>
        </w:rPr>
        <w:t xml:space="preserve">合同金额</w:t>
      </w:r>
      <w:bookmarkEnd w:id="208"/>
      <w:r/>
      <w:bookmarkEnd w:id="20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本合同总价（含税）为：¥元（大写：元人民币）。</w:t>
      </w:r>
      <w:r/>
    </w:p>
    <w:p>
      <w:pPr>
        <w:ind w:firstLine="480"/>
        <w:spacing w:line="360" w:lineRule="auto"/>
        <w:rPr>
          <w:rFonts w:ascii="宋体" w:hAnsi="宋体"/>
          <w:sz w:val="24"/>
          <w:highlight w:val="none"/>
        </w:rPr>
      </w:pPr>
      <w:r/>
      <w:bookmarkStart w:id="210" w:name="_Hlk134193576"/>
      <w:r/>
      <w:bookmarkStart w:id="211" w:name="_Toc26916"/>
      <w:r/>
      <w:bookmarkStart w:id="212" w:name="_Toc30158"/>
      <w:r/>
      <w:bookmarkStart w:id="213" w:name="_Toc14993"/>
      <w:r/>
      <w:bookmarkStart w:id="214" w:name="_Toc30506"/>
      <w:r/>
      <w:bookmarkStart w:id="215" w:name="_Toc3654"/>
      <w:r/>
      <w:bookmarkStart w:id="216" w:name="_Toc1814"/>
      <w:r/>
      <w:bookmarkStart w:id="217" w:name="_Toc10340"/>
      <w:r/>
      <w:bookmarkStart w:id="218" w:name="_Toc22618"/>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210"/>
      <w:r>
        <w:rPr>
          <w:rFonts w:hint="eastAsia" w:ascii="宋体" w:hAnsi="宋体"/>
          <w:bCs/>
          <w:sz w:val="24"/>
          <w:highlight w:val="none"/>
        </w:rPr>
        <w:t xml:space="preserve">单价合同，本合同单价（含税）标准为：</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rPr>
        <w:t xml:space="preserve">元</w:t>
      </w:r>
      <w:r>
        <w:rPr>
          <w:rFonts w:hint="eastAsia" w:ascii="宋体" w:hAnsi="宋体"/>
          <w:sz w:val="24"/>
          <w:highlight w:val="none"/>
        </w:rPr>
        <w:t xml:space="preserve">（大写：元人民币）。</w:t>
      </w:r>
      <w:r/>
    </w:p>
    <w:p>
      <w:pPr>
        <w:ind w:firstLine="480"/>
        <w:spacing w:line="360" w:lineRule="auto"/>
        <w:rPr>
          <w:rFonts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bookmarkEnd w:id="211"/>
      <w:r/>
      <w:bookmarkEnd w:id="212"/>
      <w:r/>
      <w:bookmarkEnd w:id="213"/>
      <w:r/>
      <w:bookmarkEnd w:id="214"/>
      <w:r/>
      <w:bookmarkEnd w:id="215"/>
      <w:r/>
      <w:r/>
    </w:p>
    <w:p>
      <w:pPr>
        <w:ind w:firstLine="482"/>
        <w:spacing w:line="360" w:lineRule="auto"/>
        <w:rPr>
          <w:rFonts w:ascii="宋体" w:hAnsi="宋体" w:cs="宋体"/>
          <w:b/>
          <w:sz w:val="24"/>
          <w:highlight w:val="none"/>
        </w:rPr>
        <w:outlineLvl w:val="2"/>
      </w:pPr>
      <w:r/>
      <w:bookmarkStart w:id="219" w:name="_Toc17065"/>
      <w:r/>
      <w:bookmarkStart w:id="220" w:name="_Toc13706"/>
      <w:r>
        <w:rPr>
          <w:rFonts w:hint="eastAsia" w:ascii="宋体" w:hAnsi="宋体" w:cs="宋体"/>
          <w:b/>
          <w:sz w:val="24"/>
          <w:highlight w:val="none"/>
        </w:rPr>
        <w:t xml:space="preserve">1.</w:t>
      </w:r>
      <w:r>
        <w:rPr>
          <w:rFonts w:ascii="宋体" w:hAnsi="宋体" w:cs="宋体"/>
          <w:b/>
          <w:sz w:val="24"/>
          <w:highlight w:val="none"/>
        </w:rPr>
        <w:t xml:space="preserve">5</w:t>
      </w:r>
      <w:r>
        <w:rPr>
          <w:rFonts w:hint="eastAsia" w:ascii="宋体" w:hAnsi="宋体" w:cs="宋体"/>
          <w:b/>
          <w:sz w:val="24"/>
          <w:highlight w:val="none"/>
        </w:rPr>
        <w:t xml:space="preserve">履约保证金</w:t>
      </w:r>
      <w:bookmarkEnd w:id="219"/>
      <w:r/>
      <w:bookmarkEnd w:id="22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是 </w:t>
      </w:r>
      <w:r>
        <w:rPr>
          <w:rFonts w:hint="eastAsia" w:ascii="宋体" w:hAnsi="宋体" w:cs="宋体"/>
          <w:sz w:val="24"/>
          <w:highlight w:val="none"/>
        </w:rPr>
        <w:t xml:space="preserve">（是 /否）需要支付履约保证金。若需要支付履约保证金的，则：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.1履约保证金的比例为合同金额的</w:t>
      </w:r>
      <w:r>
        <w:rPr>
          <w:rFonts w:hint="eastAsia" w:ascii="宋体" w:hAnsi="宋体" w:cs="宋体"/>
          <w:sz w:val="24"/>
          <w:highlight w:val="none"/>
          <w:u w:val="single"/>
        </w:rPr>
        <w:t xml:space="preserve">  8  </w:t>
      </w:r>
      <w:r>
        <w:rPr>
          <w:rFonts w:hint="eastAsia" w:ascii="宋体" w:hAnsi="宋体" w:cs="宋体"/>
          <w:sz w:val="24"/>
          <w:highlight w:val="none"/>
        </w:rPr>
        <w:t xml:space="preserve">%；（提醒：履约保证金的比例不得超过合同金额的1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sz w:val="24"/>
          <w:highlight w:val="none"/>
          <w:u w:val="single"/>
        </w:rPr>
        <w:t xml:space="preserve">    合同专用条款 </w:t>
      </w:r>
      <w:r>
        <w:rPr>
          <w:rFonts w:ascii="宋体" w:hAnsi="宋体" w:cs="宋体"/>
          <w:b/>
          <w:sz w:val="24"/>
          <w:highlight w:val="none"/>
          <w:u w:val="single"/>
        </w:rPr>
        <w:t xml:space="preserve">1.5.2</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 甲方在项目验收结束后及时退还履约保证金。甲方在项目通过验收之日起</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highlight w:val="none"/>
          <w:u w:val="single"/>
        </w:rPr>
        <w:t xml:space="preserve">  （</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%计算，最高限额为本合同履约保证金的</w:t>
      </w:r>
      <w:r>
        <w:rPr>
          <w:rFonts w:ascii="宋体" w:hAnsi="宋体" w:cs="宋体"/>
          <w:sz w:val="24"/>
          <w:highlight w:val="none"/>
          <w:u w:val="single"/>
        </w:rPr>
        <w:t xml:space="preserve">XX</w:t>
      </w:r>
      <w:r>
        <w:rPr>
          <w:rFonts w:hint="eastAsia" w:ascii="宋体" w:hAnsi="宋体" w:cs="宋体"/>
          <w:sz w:val="24"/>
          <w:highlight w:val="none"/>
        </w:rPr>
        <w:t xml:space="preserve"> %。</w:t>
      </w:r>
      <w:r/>
    </w:p>
    <w:p>
      <w:pPr>
        <w:ind w:firstLine="482"/>
        <w:spacing w:line="360" w:lineRule="auto"/>
        <w:rPr>
          <w:rFonts w:ascii="宋体" w:hAnsi="宋体" w:cs="宋体"/>
          <w:b/>
          <w:sz w:val="24"/>
          <w:highlight w:val="none"/>
        </w:rPr>
        <w:outlineLvl w:val="2"/>
      </w:pPr>
      <w:r/>
      <w:bookmarkStart w:id="221" w:name="_Toc3148"/>
      <w:r/>
      <w:bookmarkStart w:id="222" w:name="_Toc4819"/>
      <w:r>
        <w:rPr>
          <w:rFonts w:hint="eastAsia" w:ascii="宋体" w:hAnsi="宋体" w:cs="宋体"/>
          <w:b/>
          <w:sz w:val="24"/>
          <w:highlight w:val="none"/>
        </w:rPr>
        <w:t xml:space="preserve">1.</w:t>
      </w:r>
      <w:bookmarkEnd w:id="216"/>
      <w:r/>
      <w:bookmarkEnd w:id="217"/>
      <w:r/>
      <w:bookmarkEnd w:id="218"/>
      <w:r>
        <w:rPr>
          <w:rFonts w:hint="eastAsia" w:ascii="宋体" w:hAnsi="宋体" w:cs="宋体"/>
          <w:b/>
          <w:sz w:val="24"/>
          <w:highlight w:val="none"/>
        </w:rPr>
        <w:t xml:space="preserve">6预付款</w:t>
      </w:r>
      <w:bookmarkEnd w:id="221"/>
      <w:r/>
      <w:bookmarkEnd w:id="222"/>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乙方（需要/不需要）甲方支付预付款。若需要支付预付款的，则：</w:t>
      </w:r>
      <w:r/>
    </w:p>
    <w:p>
      <w:pPr>
        <w:ind w:left="239" w:firstLine="307"/>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sz w:val="24"/>
          <w:highlight w:val="none"/>
          <w:u w:val="single"/>
        </w:rPr>
        <w:t xml:space="preserve">    合同专用条款</w:t>
      </w:r>
      <w:r>
        <w:rPr>
          <w:rFonts w:ascii="宋体" w:hAnsi="宋体" w:cs="宋体"/>
          <w:b/>
          <w:sz w:val="24"/>
          <w:highlight w:val="none"/>
          <w:u w:val="single"/>
        </w:rPr>
        <w:t xml:space="preserve">1.6.1</w:t>
      </w:r>
      <w:r>
        <w:rPr>
          <w:rFonts w:hint="eastAsia" w:ascii="宋体" w:hAnsi="宋体" w:cs="宋体"/>
          <w:sz w:val="24"/>
          <w:highlight w:val="none"/>
        </w:rPr>
        <w:t xml:space="preserve">；</w:t>
      </w:r>
      <w:r/>
    </w:p>
    <w:p>
      <w:pPr>
        <w:ind w:firstLine="482"/>
        <w:spacing w:line="360" w:lineRule="auto"/>
        <w:rPr>
          <w:rFonts w:ascii="宋体" w:hAnsi="宋体" w:cs="宋体"/>
          <w:b/>
          <w:sz w:val="24"/>
          <w:highlight w:val="none"/>
        </w:rPr>
        <w:outlineLvl w:val="2"/>
      </w:pPr>
      <w:r/>
      <w:bookmarkStart w:id="223" w:name="_Toc11740"/>
      <w:r/>
      <w:bookmarkStart w:id="224" w:name="_Toc16052"/>
      <w:r>
        <w:rPr>
          <w:rFonts w:hint="eastAsia" w:ascii="宋体" w:hAnsi="宋体" w:cs="宋体"/>
          <w:b/>
          <w:sz w:val="24"/>
          <w:highlight w:val="none"/>
        </w:rPr>
        <w:t xml:space="preserve">1.7资金支付</w:t>
      </w:r>
      <w:bookmarkEnd w:id="223"/>
      <w:r/>
      <w:bookmarkEnd w:id="224"/>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sz w:val="24"/>
          <w:highlight w:val="none"/>
          <w:u w:val="single"/>
        </w:rPr>
        <w:t xml:space="preserve">    合同专用条款1</w:t>
      </w:r>
      <w:r>
        <w:rPr>
          <w:rFonts w:ascii="宋体" w:hAnsi="宋体" w:cs="宋体"/>
          <w:b/>
          <w:sz w:val="24"/>
          <w:highlight w:val="none"/>
          <w:u w:val="single"/>
        </w:rPr>
        <w:t xml:space="preserve">.7.2</w:t>
      </w:r>
      <w:r>
        <w:rPr>
          <w:rFonts w:hint="eastAsia" w:ascii="宋体" w:hAnsi="宋体" w:cs="宋体"/>
          <w:b/>
          <w:sz w:val="24"/>
          <w:highlight w:val="none"/>
        </w:rPr>
        <w:t xml:space="preserve">；</w:t>
      </w:r>
      <w:r/>
    </w:p>
    <w:p>
      <w:pPr>
        <w:ind w:firstLine="482"/>
        <w:spacing w:line="360" w:lineRule="auto"/>
        <w:rPr>
          <w:rFonts w:ascii="宋体" w:hAnsi="宋体" w:cs="宋体"/>
          <w:b/>
          <w:sz w:val="24"/>
          <w:highlight w:val="none"/>
        </w:rPr>
        <w:outlineLvl w:val="2"/>
      </w:pPr>
      <w:r/>
      <w:bookmarkStart w:id="225" w:name="_Toc2846"/>
      <w:r/>
      <w:bookmarkStart w:id="226" w:name="_Toc24118"/>
      <w:r/>
      <w:bookmarkStart w:id="227" w:name="_Toc32071"/>
      <w:r/>
      <w:bookmarkStart w:id="228" w:name="_Toc10177"/>
      <w:r/>
      <w:bookmarkStart w:id="229" w:name="_Toc19304"/>
      <w:r>
        <w:rPr>
          <w:rFonts w:hint="eastAsia" w:ascii="宋体" w:hAnsi="宋体" w:cs="宋体"/>
          <w:b/>
          <w:sz w:val="24"/>
          <w:highlight w:val="none"/>
        </w:rPr>
        <w:t xml:space="preserve">1.8货物（服务）交付期限、地点和方式</w:t>
      </w:r>
      <w:bookmarkEnd w:id="225"/>
      <w:r/>
      <w:bookmarkEnd w:id="226"/>
      <w:r/>
      <w:bookmarkEnd w:id="227"/>
      <w:r/>
      <w:bookmarkEnd w:id="228"/>
      <w:r/>
      <w:bookmarkEnd w:id="229"/>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230" w:name="_Hlk134193824"/>
      <w:r>
        <w:rPr>
          <w:rFonts w:hint="eastAsia" w:ascii="宋体" w:hAnsi="宋体" w:cs="宋体"/>
          <w:b/>
          <w:sz w:val="24"/>
          <w:highlight w:val="none"/>
          <w:u w:val="single"/>
        </w:rPr>
        <w:t xml:space="preserve">详见</w:t>
      </w:r>
      <w:bookmarkEnd w:id="230"/>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.8.1</w:t>
      </w:r>
      <w:r>
        <w:rPr>
          <w:rFonts w:hint="eastAsia" w:ascii="宋体" w:hAnsi="宋体" w:cs="宋体"/>
          <w:sz w:val="24"/>
          <w:highlight w:val="none"/>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.8.2</w:t>
      </w:r>
      <w:r>
        <w:rPr>
          <w:rFonts w:hint="eastAsia" w:ascii="宋体" w:hAnsi="宋体" w:cs="宋体"/>
          <w:sz w:val="24"/>
          <w:highlight w:val="none"/>
        </w:rPr>
        <w:t xml:space="preserve">；</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.8.3</w:t>
      </w:r>
      <w:r>
        <w:rPr>
          <w:rFonts w:hint="eastAsia" w:ascii="宋体" w:hAnsi="宋体" w:cs="宋体"/>
          <w:sz w:val="24"/>
          <w:highlight w:val="none"/>
        </w:rPr>
        <w:t xml:space="preserve">；</w:t>
      </w:r>
      <w:r/>
    </w:p>
    <w:p>
      <w:pPr>
        <w:ind w:firstLine="482"/>
        <w:spacing w:line="360" w:lineRule="auto"/>
        <w:rPr>
          <w:rFonts w:ascii="宋体" w:hAnsi="宋体" w:cs="宋体"/>
          <w:b/>
          <w:sz w:val="24"/>
          <w:highlight w:val="none"/>
        </w:rPr>
        <w:outlineLvl w:val="2"/>
      </w:pPr>
      <w:r/>
      <w:bookmarkStart w:id="231" w:name="_Toc21423"/>
      <w:r/>
      <w:bookmarkStart w:id="232" w:name="_Toc19554"/>
      <w:r/>
      <w:bookmarkStart w:id="233" w:name="_Toc27250"/>
      <w:r/>
      <w:bookmarkStart w:id="234" w:name="_Toc28013"/>
      <w:r/>
      <w:bookmarkStart w:id="235" w:name="_Toc28163"/>
      <w:r>
        <w:rPr>
          <w:rFonts w:hint="eastAsia" w:ascii="宋体" w:hAnsi="宋体" w:cs="宋体"/>
          <w:b/>
          <w:sz w:val="24"/>
          <w:highlight w:val="none"/>
        </w:rPr>
        <w:t xml:space="preserve">1.9违约责任</w:t>
      </w:r>
      <w:bookmarkEnd w:id="231"/>
      <w:r/>
      <w:bookmarkEnd w:id="232"/>
      <w:r/>
      <w:bookmarkEnd w:id="233"/>
      <w:r/>
      <w:bookmarkEnd w:id="234"/>
      <w:r/>
      <w:bookmarkEnd w:id="235"/>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ascii="宋体" w:hAnsi="宋体" w:cs="宋体"/>
          <w:sz w:val="24"/>
          <w:highlight w:val="none"/>
          <w:u w:val="single"/>
        </w:rPr>
        <w:t xml:space="preserve">/</w:t>
      </w:r>
      <w:r>
        <w:rPr>
          <w:rFonts w:hint="eastAsia" w:ascii="宋体" w:hAnsi="宋体" w:cs="宋体"/>
          <w:sz w:val="24"/>
          <w:highlight w:val="none"/>
        </w:rPr>
        <w:t xml:space="preserve">计算，最高限额为本合同金额的</w:t>
      </w:r>
      <w:r>
        <w:rPr>
          <w:rFonts w:ascii="宋体" w:hAnsi="宋体" w:cs="宋体"/>
          <w:sz w:val="24"/>
          <w:highlight w:val="none"/>
          <w:u w:val="single"/>
        </w:rPr>
        <w:t xml:space="preserve">XX</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hint="eastAsia" w:ascii="宋体" w:hAnsi="宋体" w:cs="宋体"/>
          <w:sz w:val="24"/>
          <w:highlight w:val="none"/>
        </w:rPr>
        <w:t xml:space="preserve">%计算，最高限额为本合同总价的</w:t>
      </w:r>
      <w:r>
        <w:rPr>
          <w:rFonts w:ascii="宋体" w:hAnsi="宋体" w:cs="宋体"/>
          <w:sz w:val="24"/>
          <w:highlight w:val="none"/>
          <w:u w:val="single"/>
        </w:rPr>
        <w:t xml:space="preserve">XX</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.6违约责任合同专用条款1</w:t>
      </w:r>
      <w:r>
        <w:rPr>
          <w:rFonts w:ascii="宋体" w:hAnsi="宋体" w:cs="宋体"/>
          <w:sz w:val="24"/>
          <w:highlight w:val="none"/>
        </w:rPr>
        <w:t xml:space="preserve">.9.6</w:t>
      </w:r>
      <w:r>
        <w:rPr>
          <w:rFonts w:hint="eastAsia" w:ascii="宋体" w:hAnsi="宋体" w:cs="宋体"/>
          <w:sz w:val="24"/>
          <w:highlight w:val="none"/>
        </w:rPr>
        <w:t xml:space="preserve">约定其他责任的，从其约定。</w:t>
      </w:r>
      <w:r/>
    </w:p>
    <w:p>
      <w:pPr>
        <w:ind w:firstLine="482"/>
        <w:spacing w:line="360" w:lineRule="auto"/>
        <w:rPr>
          <w:rFonts w:ascii="宋体" w:hAnsi="宋体" w:cs="宋体"/>
          <w:b/>
          <w:sz w:val="24"/>
          <w:highlight w:val="none"/>
        </w:rPr>
        <w:outlineLvl w:val="2"/>
      </w:pPr>
      <w:r/>
      <w:bookmarkStart w:id="236" w:name="_Toc15583"/>
      <w:r/>
      <w:bookmarkStart w:id="237" w:name="_Toc161"/>
      <w:r/>
      <w:bookmarkStart w:id="238" w:name="_Toc28375"/>
      <w:r/>
      <w:bookmarkStart w:id="239" w:name="_Toc193"/>
      <w:r/>
      <w:bookmarkStart w:id="240" w:name="_Toc16021"/>
      <w:r>
        <w:rPr>
          <w:rFonts w:hint="eastAsia" w:ascii="宋体" w:hAnsi="宋体" w:cs="宋体"/>
          <w:b/>
          <w:sz w:val="24"/>
          <w:highlight w:val="none"/>
        </w:rPr>
        <w:t xml:space="preserve">1.10合同争议的解决</w:t>
      </w:r>
      <w:bookmarkEnd w:id="236"/>
      <w:r/>
      <w:bookmarkEnd w:id="237"/>
      <w:r/>
      <w:bookmarkEnd w:id="238"/>
      <w:r/>
      <w:bookmarkEnd w:id="239"/>
      <w:r/>
      <w:bookmarkEnd w:id="240"/>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widowControl/>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2"/>
        <w:spacing w:line="360" w:lineRule="auto"/>
        <w:rPr>
          <w:rFonts w:ascii="宋体" w:hAnsi="宋体" w:cs="宋体"/>
          <w:b/>
          <w:sz w:val="24"/>
          <w:highlight w:val="none"/>
        </w:rPr>
        <w:outlineLvl w:val="2"/>
      </w:pPr>
      <w:r/>
      <w:bookmarkStart w:id="241" w:name="_Toc21769"/>
      <w:r/>
      <w:bookmarkStart w:id="242" w:name="_Toc9545"/>
      <w:r>
        <w:rPr>
          <w:rFonts w:hint="eastAsia" w:ascii="宋体" w:hAnsi="宋体" w:cs="宋体"/>
          <w:b/>
          <w:sz w:val="24"/>
          <w:highlight w:val="none"/>
        </w:rPr>
        <w:t xml:space="preserve">1.11合同生效及其他</w:t>
      </w:r>
      <w:bookmarkEnd w:id="241"/>
      <w:r/>
      <w:bookmarkEnd w:id="242"/>
      <w:r/>
      <w:r/>
    </w:p>
    <w:p>
      <w:pPr>
        <w:ind w:firstLine="480"/>
        <w:jc w:val="left"/>
        <w:spacing w:line="360" w:lineRule="auto"/>
        <w:widowControl/>
        <w:rPr>
          <w:rFonts w:ascii="宋体" w:hAnsi="宋体" w:cs="宋体"/>
          <w:sz w:val="24"/>
          <w:highlight w:val="none"/>
        </w:rPr>
      </w:pPr>
      <w:r/>
      <w:bookmarkStart w:id="243" w:name="_Toc15801"/>
      <w:r>
        <w:rPr>
          <w:rFonts w:hint="eastAsia" w:ascii="宋体" w:hAnsi="宋体" w:cs="宋体"/>
          <w:sz w:val="24"/>
          <w:highlight w:val="none"/>
        </w:rPr>
        <w:t xml:space="preserve">1.11.1本合同自双方当事人盖章时生效。</w:t>
      </w:r>
      <w:bookmarkEnd w:id="243"/>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ascii="宋体" w:hAnsi="宋体" w:cs="宋体"/>
          <w:b/>
          <w:sz w:val="24"/>
          <w:highlight w:val="none"/>
          <w:lang w:val="zh-CN"/>
        </w:rPr>
      </w:pPr>
      <w:r>
        <w:rPr>
          <w:rFonts w:ascii="宋体" w:hAnsi="宋体" w:cs="宋体"/>
          <w:b/>
          <w:sz w:val="24"/>
          <w:highlight w:val="none"/>
          <w:lang w:val="zh-CN"/>
        </w:rPr>
      </w:r>
      <w:r/>
    </w:p>
    <w:p>
      <w:pPr>
        <w:spacing w:line="480" w:lineRule="auto"/>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统一社会信用代码： </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法定代表人或授权代表姓名： </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约定送达地址： </w:t>
      </w:r>
      <w:r/>
    </w:p>
    <w:p>
      <w:pPr>
        <w:spacing w:line="360" w:lineRule="auto"/>
        <w:rPr>
          <w:rFonts w:ascii="宋体" w:hAnsi="宋体" w:cs="宋体"/>
          <w:b/>
          <w:sz w:val="24"/>
          <w:highlight w:val="none"/>
          <w:lang w:val="zh-CN"/>
        </w:rPr>
      </w:pPr>
      <w:r>
        <w:rPr>
          <w:rFonts w:ascii="宋体" w:hAnsi="宋体" w:cs="宋体"/>
          <w:b/>
          <w:sz w:val="24"/>
          <w:highlight w:val="none"/>
          <w:lang w:val="zh-CN"/>
        </w:rPr>
      </w:r>
      <w:r/>
    </w:p>
    <w:p>
      <w:pPr>
        <w:spacing w:line="480" w:lineRule="auto"/>
        <w:rPr>
          <w:rFonts w:ascii="宋体" w:hAnsi="宋体" w:cs="宋体"/>
          <w:b/>
          <w:sz w:val="24"/>
          <w:highlight w:val="none"/>
          <w:lang w:val="zh-CN"/>
        </w:rPr>
      </w:pPr>
      <w:r>
        <w:rPr>
          <w:rFonts w:hint="eastAsia" w:ascii="宋体" w:hAnsi="宋体" w:cs="宋体"/>
          <w:b/>
          <w:sz w:val="24"/>
          <w:highlight w:val="none"/>
          <w:lang w:val="zh-CN"/>
        </w:rPr>
        <w:t xml:space="preserve">乙方（盖章）：</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统一社会信用代码：</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法定代表人或授权代表姓名:</w:t>
      </w:r>
      <w:r/>
    </w:p>
    <w:p>
      <w:pPr>
        <w:spacing w:line="480" w:lineRule="auto"/>
        <w:rPr>
          <w:rFonts w:ascii="宋体" w:hAnsi="宋体" w:cs="宋体"/>
          <w:sz w:val="24"/>
          <w:highlight w:val="none"/>
          <w:lang w:val="zh-CN"/>
        </w:rPr>
      </w:pPr>
      <w:r>
        <w:rPr>
          <w:rFonts w:hint="eastAsia" w:ascii="宋体" w:hAnsi="宋体" w:cs="宋体"/>
          <w:sz w:val="24"/>
          <w:highlight w:val="none"/>
          <w:lang w:val="zh-CN"/>
        </w:rPr>
        <w:t xml:space="preserve">约定送达地址：</w:t>
      </w:r>
      <w:r/>
    </w:p>
    <w:p>
      <w:pPr>
        <w:spacing w:line="360" w:lineRule="auto"/>
        <w:rPr>
          <w:rFonts w:ascii="宋体" w:hAnsi="宋体" w:cs="宋体"/>
          <w:b/>
          <w:sz w:val="28"/>
          <w:szCs w:val="28"/>
          <w:highlight w:val="none"/>
        </w:rPr>
      </w:pPr>
      <w:r>
        <w:rPr>
          <w:rFonts w:ascii="宋体" w:hAnsi="宋体" w:cs="宋体"/>
          <w:b/>
          <w:sz w:val="28"/>
          <w:szCs w:val="28"/>
          <w:highlight w:val="none"/>
        </w:rPr>
      </w:r>
      <w:r/>
    </w:p>
    <w:p>
      <w:pPr>
        <w:spacing w:line="360" w:lineRule="auto"/>
        <w:rPr>
          <w:rFonts w:ascii="宋体" w:hAnsi="宋体" w:cs="宋体"/>
          <w:b/>
          <w:sz w:val="28"/>
          <w:szCs w:val="28"/>
          <w:highlight w:val="none"/>
        </w:rPr>
        <w:sectPr>
          <w:footnotePr/>
          <w:endnotePr/>
          <w:type w:val="nextPage"/>
          <w:pgSz w:w="11906" w:h="16838" w:orient="portrait"/>
          <w:pgMar w:top="1440" w:right="1803" w:bottom="1440" w:left="1803" w:header="851" w:footer="992" w:gutter="0"/>
          <w:cols w:num="1" w:sep="0" w:space="425" w:equalWidth="1"/>
          <w:docGrid w:linePitch="360"/>
        </w:sectPr>
      </w:pPr>
      <w:r>
        <w:rPr>
          <w:rFonts w:ascii="宋体" w:hAnsi="宋体" w:cs="宋体"/>
          <w:b/>
          <w:sz w:val="28"/>
          <w:szCs w:val="28"/>
          <w:highlight w:val="none"/>
        </w:rPr>
      </w:r>
      <w:r/>
    </w:p>
    <w:p>
      <w:pPr>
        <w:jc w:val="center"/>
        <w:spacing w:line="360" w:lineRule="auto"/>
        <w:rPr>
          <w:rFonts w:ascii="宋体" w:hAnsi="宋体" w:cs="宋体"/>
          <w:b/>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highlight w:val="none"/>
        </w:rPr>
      </w:r>
      <w:r/>
    </w:p>
    <w:p>
      <w:pPr>
        <w:jc w:val="center"/>
        <w:spacing w:line="360" w:lineRule="auto"/>
        <w:rPr>
          <w:rFonts w:ascii="宋体" w:hAnsi="宋体" w:cs="宋体"/>
          <w:b/>
          <w:sz w:val="28"/>
          <w:szCs w:val="28"/>
          <w:highlight w:val="none"/>
        </w:rPr>
        <w:outlineLvl w:val="1"/>
      </w:pPr>
      <w:r/>
      <w:bookmarkStart w:id="244" w:name="_Toc29153"/>
      <w:r/>
      <w:bookmarkStart w:id="245" w:name="_Toc30678"/>
      <w:r>
        <w:rPr>
          <w:rFonts w:hint="eastAsia" w:ascii="宋体" w:hAnsi="宋体" w:cs="宋体"/>
          <w:b/>
          <w:sz w:val="28"/>
          <w:szCs w:val="28"/>
          <w:highlight w:val="none"/>
        </w:rPr>
        <w:t xml:space="preserve">第二部分 合同一般条款</w:t>
      </w:r>
      <w:bookmarkEnd w:id="244"/>
      <w:r/>
      <w:bookmarkEnd w:id="245"/>
      <w:r/>
      <w:r/>
    </w:p>
    <w:p>
      <w:pPr>
        <w:ind w:firstLine="482"/>
        <w:spacing w:line="360" w:lineRule="auto"/>
        <w:rPr>
          <w:rFonts w:ascii="宋体" w:hAnsi="宋体" w:cs="宋体"/>
          <w:b/>
          <w:sz w:val="24"/>
          <w:highlight w:val="none"/>
        </w:rPr>
        <w:outlineLvl w:val="2"/>
      </w:pPr>
      <w:r/>
      <w:bookmarkStart w:id="246" w:name="_Toc27371"/>
      <w:r/>
      <w:bookmarkStart w:id="247" w:name="_Toc27820"/>
      <w:r/>
      <w:bookmarkStart w:id="248" w:name="_Toc259093669"/>
      <w:r/>
      <w:bookmarkStart w:id="249" w:name="_Ref467379101"/>
      <w:r/>
      <w:bookmarkStart w:id="250" w:name="_Ref467378499"/>
      <w:r/>
      <w:bookmarkStart w:id="251" w:name="_Ref467379094"/>
      <w:r/>
      <w:bookmarkStart w:id="252" w:name="_Toc487900349"/>
      <w:r/>
      <w:bookmarkStart w:id="253" w:name="_Ref467379225"/>
      <w:r/>
      <w:bookmarkStart w:id="254" w:name="_Toc16917"/>
      <w:r/>
      <w:bookmarkStart w:id="255" w:name="_Toc279701240"/>
      <w:r/>
      <w:bookmarkStart w:id="256" w:name="_Ref467379109"/>
      <w:r/>
      <w:bookmarkStart w:id="257" w:name="_Ref467379205"/>
      <w:r/>
      <w:bookmarkStart w:id="258" w:name="_Ref467378404"/>
      <w:r/>
      <w:bookmarkStart w:id="259" w:name="_Ref467379195"/>
      <w:r/>
      <w:bookmarkStart w:id="260" w:name="_Toc28763"/>
      <w:r/>
      <w:bookmarkStart w:id="261" w:name="_Ref467379214"/>
      <w:r/>
      <w:bookmarkStart w:id="262" w:name="_Ref467378463"/>
      <w:r/>
      <w:bookmarkStart w:id="263" w:name="_Toc19614"/>
      <w:r>
        <w:rPr>
          <w:rFonts w:hint="eastAsia" w:ascii="宋体" w:hAnsi="宋体" w:cs="宋体"/>
          <w:b/>
          <w:sz w:val="24"/>
          <w:highlight w:val="none"/>
        </w:rPr>
        <w:t xml:space="preserve">2.1 定义</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highlight w:val="none"/>
        </w:rPr>
      </w:pPr>
      <w:r/>
      <w:bookmarkStart w:id="264" w:name="_Hlk132880551"/>
      <w:r>
        <w:rPr>
          <w:rFonts w:hint="eastAsia" w:ascii="宋体" w:hAnsi="宋体" w:cs="宋体"/>
          <w:sz w:val="24"/>
          <w:highlight w:val="none"/>
        </w:rPr>
        <w:t xml:space="preserve">2.1.3</w:t>
      </w:r>
      <w:bookmarkEnd w:id="264"/>
      <w:r>
        <w:rPr>
          <w:rFonts w:hint="eastAsia" w:ascii="宋体" w:hAnsi="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hint="eastAsia" w:ascii="宋体" w:hAnsi="宋体" w:cs="宋体"/>
          <w:sz w:val="24"/>
          <w:highlight w:val="none"/>
        </w:rPr>
        <w:t xml:space="preserve">服务</w:t>
      </w:r>
      <w:r>
        <w:rPr>
          <w:rFonts w:ascii="宋体" w:hAnsi="宋体" w:cs="宋体"/>
          <w:sz w:val="24"/>
          <w:highlight w:val="none"/>
        </w:rPr>
        <w:t xml:space="preserve">”系指</w:t>
      </w:r>
      <w:r>
        <w:rPr>
          <w:rFonts w:hint="eastAsia" w:ascii="宋体" w:hAnsi="宋体" w:cs="宋体"/>
          <w:sz w:val="24"/>
          <w:highlight w:val="none"/>
        </w:rPr>
        <w:t xml:space="preserve">中标或成交供应商</w:t>
      </w:r>
      <w:r>
        <w:rPr>
          <w:rFonts w:ascii="宋体" w:hAnsi="宋体" w:cs="宋体"/>
          <w:sz w:val="24"/>
          <w:highlight w:val="none"/>
        </w:rPr>
        <w:t xml:space="preserve">根据合同约定应向采购人</w:t>
      </w:r>
      <w:r>
        <w:rPr>
          <w:rFonts w:hint="eastAsia" w:ascii="宋体" w:hAnsi="宋体" w:cs="宋体"/>
          <w:sz w:val="24"/>
          <w:highlight w:val="none"/>
        </w:rPr>
        <w:t xml:space="preserve">履行</w:t>
      </w:r>
      <w:r>
        <w:rPr>
          <w:rFonts w:ascii="宋体" w:hAnsi="宋体" w:cs="宋体"/>
          <w:sz w:val="24"/>
          <w:highlight w:val="none"/>
        </w:rPr>
        <w:t xml:space="preserve">的</w:t>
      </w:r>
      <w:r>
        <w:rPr>
          <w:rFonts w:hint="eastAsia" w:ascii="宋体" w:hAnsi="宋体" w:cs="宋体"/>
          <w:sz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highlight w:val="none"/>
        </w:rPr>
      </w:pPr>
      <w:r/>
      <w:bookmarkStart w:id="265"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265"/>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sz w:val="24"/>
          <w:highlight w:val="none"/>
        </w:rPr>
      </w:pPr>
      <w:r/>
      <w:bookmarkStart w:id="266"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 “乙方”系指根据合同约定交付货物的中标或成交供应商</w:t>
      </w:r>
      <w:bookmarkEnd w:id="266"/>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highlight w:val="none"/>
        </w:rPr>
      </w:pPr>
      <w:r/>
      <w:bookmarkStart w:id="267" w:name="_Ref467379436"/>
      <w:r/>
      <w:bookmarkStart w:id="268" w:name="_Toc24251"/>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267"/>
      <w:r/>
      <w:bookmarkEnd w:id="268"/>
      <w:r/>
      <w:r/>
    </w:p>
    <w:p>
      <w:pPr>
        <w:ind w:firstLine="482"/>
        <w:spacing w:line="360" w:lineRule="auto"/>
        <w:rPr>
          <w:rFonts w:ascii="宋体" w:hAnsi="宋体" w:cs="宋体"/>
          <w:b/>
          <w:sz w:val="24"/>
          <w:highlight w:val="none"/>
        </w:rPr>
        <w:outlineLvl w:val="2"/>
      </w:pPr>
      <w:r/>
      <w:bookmarkStart w:id="269" w:name="_Toc27635"/>
      <w:r/>
      <w:bookmarkStart w:id="270" w:name="_Toc279701241"/>
      <w:r/>
      <w:bookmarkStart w:id="271" w:name="_Toc486"/>
      <w:r/>
      <w:bookmarkStart w:id="272" w:name="_Toc487900350"/>
      <w:r/>
      <w:bookmarkStart w:id="273" w:name="_Toc13336"/>
      <w:r/>
      <w:bookmarkStart w:id="274" w:name="_Toc18485"/>
      <w:r/>
      <w:bookmarkStart w:id="275" w:name="_Toc32504"/>
      <w:r/>
      <w:bookmarkStart w:id="276" w:name="_Toc259093670"/>
      <w:r>
        <w:rPr>
          <w:rFonts w:hint="eastAsia" w:ascii="宋体" w:hAnsi="宋体" w:cs="宋体"/>
          <w:b/>
          <w:sz w:val="24"/>
          <w:highlight w:val="none"/>
        </w:rPr>
        <w:t xml:space="preserve">2.2 技术规范</w:t>
      </w:r>
      <w:bookmarkEnd w:id="269"/>
      <w:r/>
      <w:bookmarkEnd w:id="270"/>
      <w:r/>
      <w:bookmarkEnd w:id="271"/>
      <w:r/>
      <w:bookmarkEnd w:id="272"/>
      <w:r/>
      <w:bookmarkEnd w:id="273"/>
      <w:r/>
      <w:bookmarkEnd w:id="274"/>
      <w:r/>
      <w:bookmarkEnd w:id="275"/>
      <w:r/>
      <w:bookmarkEnd w:id="27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w:t>
      </w:r>
      <w:r>
        <w:rPr>
          <w:rFonts w:hint="eastAsia" w:ascii="宋体" w:hAnsi="宋体" w:cs="宋体"/>
          <w:i/>
          <w:sz w:val="24"/>
          <w:highlight w:val="none"/>
        </w:rPr>
        <w:t xml:space="preserve">和技术规范附件(</w:t>
      </w:r>
      <w:r>
        <w:rPr>
          <w:rFonts w:hint="eastAsia" w:ascii="宋体" w:hAnsi="宋体" w:cs="宋体"/>
          <w:i/>
          <w:iCs/>
          <w:sz w:val="24"/>
          <w:highlight w:val="none"/>
        </w:rPr>
        <w:t xml:space="preserve">如果有的话</w:t>
      </w:r>
      <w:r>
        <w:rPr>
          <w:rFonts w:hint="eastAsia" w:ascii="宋体" w:hAnsi="宋体" w:cs="宋体"/>
          <w:i/>
          <w:sz w:val="24"/>
          <w:highlight w:val="none"/>
        </w:rPr>
        <w:t xml:space="preserve">)</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highlight w:val="none"/>
        </w:rPr>
        <w:outlineLvl w:val="2"/>
      </w:pPr>
      <w:r/>
      <w:bookmarkStart w:id="277" w:name="_Toc31634"/>
      <w:r/>
      <w:bookmarkStart w:id="278" w:name="_Toc31610"/>
      <w:r/>
      <w:bookmarkStart w:id="279" w:name="_Toc22520"/>
      <w:r/>
      <w:bookmarkStart w:id="280" w:name="_Toc279701242"/>
      <w:r/>
      <w:bookmarkStart w:id="281" w:name="_Toc9829"/>
      <w:r/>
      <w:bookmarkStart w:id="282" w:name="_Toc27853"/>
      <w:r/>
      <w:bookmarkStart w:id="283" w:name="_Toc259093671"/>
      <w:r/>
      <w:bookmarkStart w:id="284" w:name="_Toc487900351"/>
      <w:r>
        <w:rPr>
          <w:rFonts w:hint="eastAsia" w:ascii="宋体" w:hAnsi="宋体" w:cs="宋体"/>
          <w:b/>
          <w:sz w:val="24"/>
          <w:highlight w:val="none"/>
        </w:rPr>
        <w:t xml:space="preserve">2.3 知识产权</w:t>
      </w:r>
      <w:bookmarkEnd w:id="277"/>
      <w:r/>
      <w:bookmarkEnd w:id="278"/>
      <w:r/>
      <w:bookmarkEnd w:id="279"/>
      <w:r/>
      <w:bookmarkEnd w:id="280"/>
      <w:r/>
      <w:bookmarkEnd w:id="281"/>
      <w:r/>
      <w:bookmarkEnd w:id="282"/>
      <w:r/>
      <w:bookmarkEnd w:id="283"/>
      <w:r/>
      <w:bookmarkEnd w:id="28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outlineLvl w:val="2"/>
      </w:pPr>
      <w:r/>
      <w:bookmarkStart w:id="285" w:name="_Toc29149"/>
      <w:r/>
      <w:bookmarkStart w:id="286" w:name="_Toc13129"/>
      <w:r/>
      <w:bookmarkStart w:id="287" w:name="_Toc11932"/>
      <w:r/>
      <w:bookmarkStart w:id="288" w:name="_Toc4194"/>
      <w:r/>
      <w:bookmarkStart w:id="289" w:name="_Toc26027"/>
      <w:r>
        <w:rPr>
          <w:rFonts w:hint="eastAsia" w:ascii="宋体" w:hAnsi="宋体" w:cs="宋体"/>
          <w:b/>
          <w:sz w:val="24"/>
          <w:highlight w:val="none"/>
        </w:rPr>
        <w:t xml:space="preserve">2.4 包装和装运</w:t>
      </w:r>
      <w:bookmarkEnd w:id="285"/>
      <w:r/>
      <w:bookmarkEnd w:id="286"/>
      <w:r/>
      <w:bookmarkEnd w:id="287"/>
      <w:r/>
      <w:bookmarkEnd w:id="288"/>
      <w:r/>
      <w:bookmarkEnd w:id="28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等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outlineLvl w:val="2"/>
      </w:pPr>
      <w:r/>
      <w:bookmarkStart w:id="290" w:name="_Ref467379536"/>
      <w:r/>
      <w:bookmarkStart w:id="291" w:name="_Toc259093674"/>
      <w:r/>
      <w:bookmarkStart w:id="292" w:name="_Ref467379542"/>
      <w:r/>
      <w:bookmarkStart w:id="293" w:name="_Ref467378541"/>
      <w:r/>
      <w:bookmarkStart w:id="294" w:name="_Toc279701245"/>
      <w:r/>
      <w:bookmarkStart w:id="295" w:name="_Toc487900354"/>
      <w:r/>
      <w:bookmarkStart w:id="296" w:name="_Ref467379527"/>
      <w:r/>
      <w:bookmarkStart w:id="297" w:name="_Ref467378591"/>
      <w:r/>
      <w:bookmarkStart w:id="298" w:name="_Toc19074"/>
      <w:r/>
      <w:bookmarkStart w:id="299" w:name="_Toc30272"/>
      <w:r/>
      <w:bookmarkStart w:id="300" w:name="_Toc26182"/>
      <w:r/>
      <w:bookmarkStart w:id="301" w:name="_Toc29687"/>
      <w:r/>
      <w:bookmarkStart w:id="302" w:name="_Toc23104"/>
      <w:r>
        <w:rPr>
          <w:rFonts w:hint="eastAsia" w:ascii="宋体" w:hAnsi="宋体" w:cs="宋体"/>
          <w:b/>
          <w:sz w:val="24"/>
          <w:highlight w:val="none"/>
        </w:rPr>
        <w:t xml:space="preserve">2.</w:t>
      </w:r>
      <w:bookmarkEnd w:id="290"/>
      <w:r/>
      <w:bookmarkEnd w:id="291"/>
      <w:r/>
      <w:bookmarkEnd w:id="292"/>
      <w:r/>
      <w:bookmarkEnd w:id="293"/>
      <w:r/>
      <w:bookmarkEnd w:id="294"/>
      <w:r/>
      <w:bookmarkEnd w:id="295"/>
      <w:r/>
      <w:bookmarkEnd w:id="296"/>
      <w:r/>
      <w:bookmarkEnd w:id="297"/>
      <w:r>
        <w:rPr>
          <w:rFonts w:hint="eastAsia" w:ascii="宋体" w:hAnsi="宋体" w:cs="宋体"/>
          <w:b/>
          <w:sz w:val="24"/>
          <w:highlight w:val="none"/>
        </w:rPr>
        <w:t xml:space="preserve">5 履约检查和问题反馈</w:t>
      </w:r>
      <w:bookmarkEnd w:id="298"/>
      <w:r/>
      <w:bookmarkEnd w:id="299"/>
      <w:r/>
      <w:bookmarkEnd w:id="300"/>
      <w:r/>
      <w:bookmarkEnd w:id="301"/>
      <w:r/>
      <w:bookmarkEnd w:id="302"/>
      <w:r/>
      <w:r/>
    </w:p>
    <w:p>
      <w:pPr>
        <w:ind w:firstLine="480"/>
        <w:spacing w:line="360" w:lineRule="auto"/>
        <w:rPr>
          <w:rFonts w:ascii="宋体" w:hAnsi="宋体" w:cs="宋体"/>
          <w:sz w:val="24"/>
          <w:highlight w:val="none"/>
        </w:rPr>
      </w:pPr>
      <w:r/>
      <w:bookmarkStart w:id="303" w:name="_Ref467379657"/>
      <w:r>
        <w:rPr>
          <w:rFonts w:hint="eastAsia" w:ascii="宋体" w:hAnsi="宋体" w:cs="宋体"/>
          <w:sz w:val="24"/>
          <w:highlight w:val="none"/>
        </w:rPr>
        <w:t xml:space="preserve">2.5.1</w:t>
      </w:r>
      <w:bookmarkEnd w:id="303"/>
      <w:r/>
      <w:bookmarkStart w:id="304" w:name="_Toc186431854"/>
      <w:r/>
      <w:bookmarkStart w:id="305" w:name="_Toc487900357"/>
      <w:r/>
      <w:bookmarkStart w:id="306" w:name="_Toc259093676"/>
      <w:r/>
      <w:bookmarkStart w:id="307" w:name="_Ref467379793"/>
      <w:r/>
      <w:bookmarkStart w:id="308" w:name="_Ref467379807"/>
      <w:r/>
      <w:bookmarkStart w:id="309" w:name="_Toc279701247"/>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304"/>
      <w:r/>
      <w:bookmarkStart w:id="310" w:name="_Toc186431855"/>
      <w:r>
        <w:rPr>
          <w:rFonts w:hint="eastAsia" w:ascii="宋体" w:hAnsi="宋体" w:cs="宋体"/>
          <w:sz w:val="24"/>
          <w:highlight w:val="none"/>
        </w:rPr>
        <w:t xml:space="preserve">。</w:t>
      </w:r>
      <w:bookmarkEnd w:id="305"/>
      <w:r/>
      <w:bookmarkEnd w:id="306"/>
      <w:r/>
      <w:bookmarkEnd w:id="307"/>
      <w:r/>
      <w:bookmarkEnd w:id="308"/>
      <w:r/>
      <w:bookmarkEnd w:id="309"/>
      <w:r/>
      <w:bookmarkEnd w:id="310"/>
      <w:r/>
      <w:r/>
    </w:p>
    <w:p>
      <w:pPr>
        <w:ind w:firstLine="482"/>
        <w:spacing w:line="360" w:lineRule="auto"/>
        <w:rPr>
          <w:rFonts w:ascii="宋体" w:hAnsi="宋体" w:cs="宋体"/>
          <w:b/>
          <w:sz w:val="24"/>
          <w:highlight w:val="none"/>
        </w:rPr>
        <w:outlineLvl w:val="2"/>
      </w:pPr>
      <w:r/>
      <w:bookmarkStart w:id="311" w:name="_Toc259093677"/>
      <w:r/>
      <w:bookmarkStart w:id="312" w:name="_Ref467379923"/>
      <w:r/>
      <w:bookmarkStart w:id="313" w:name="_Toc279701248"/>
      <w:r/>
      <w:bookmarkStart w:id="314" w:name="_Toc487900358"/>
      <w:r/>
      <w:bookmarkStart w:id="315" w:name="_Ref467379863"/>
      <w:r/>
      <w:bookmarkStart w:id="316" w:name="_Ref467379852"/>
      <w:r/>
      <w:bookmarkStart w:id="317" w:name="_Toc3225"/>
      <w:r/>
      <w:bookmarkStart w:id="318" w:name="_Toc774"/>
      <w:r/>
      <w:bookmarkStart w:id="319" w:name="_Toc31545"/>
      <w:r/>
      <w:bookmarkStart w:id="320" w:name="_Toc8887"/>
      <w:r/>
      <w:bookmarkStart w:id="321" w:name="_Toc16110"/>
      <w:r>
        <w:rPr>
          <w:rFonts w:hint="eastAsia" w:ascii="宋体" w:hAnsi="宋体" w:cs="宋体"/>
          <w:b/>
          <w:sz w:val="24"/>
          <w:highlight w:val="none"/>
        </w:rPr>
        <w:t xml:space="preserve">2.6 技术资料</w:t>
      </w:r>
      <w:bookmarkEnd w:id="311"/>
      <w:r/>
      <w:bookmarkEnd w:id="312"/>
      <w:r/>
      <w:bookmarkEnd w:id="313"/>
      <w:r/>
      <w:bookmarkEnd w:id="314"/>
      <w:r/>
      <w:bookmarkEnd w:id="315"/>
      <w:r/>
      <w:bookmarkEnd w:id="316"/>
      <w:r>
        <w:rPr>
          <w:rFonts w:hint="eastAsia" w:ascii="宋体" w:hAnsi="宋体" w:cs="宋体"/>
          <w:b/>
          <w:sz w:val="24"/>
          <w:highlight w:val="none"/>
        </w:rPr>
        <w:t xml:space="preserve">和保密义务</w:t>
      </w:r>
      <w:bookmarkEnd w:id="317"/>
      <w:r/>
      <w:bookmarkEnd w:id="318"/>
      <w:r/>
      <w:bookmarkEnd w:id="319"/>
      <w:r/>
      <w:bookmarkEnd w:id="320"/>
      <w:r/>
      <w:bookmarkEnd w:id="32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360" w:lineRule="auto"/>
        <w:rPr>
          <w:rFonts w:ascii="宋体" w:hAnsi="宋体" w:cs="宋体"/>
          <w:b/>
          <w:sz w:val="24"/>
          <w:highlight w:val="none"/>
        </w:rPr>
        <w:outlineLvl w:val="2"/>
      </w:pPr>
      <w:r/>
      <w:bookmarkStart w:id="322" w:name="_Toc5016"/>
      <w:r/>
      <w:bookmarkStart w:id="323" w:name="_Toc18958"/>
      <w:r/>
      <w:bookmarkStart w:id="324" w:name="_Toc7860"/>
      <w:r>
        <w:rPr>
          <w:rFonts w:hint="eastAsia" w:ascii="宋体" w:hAnsi="宋体" w:cs="宋体"/>
          <w:b/>
          <w:sz w:val="24"/>
          <w:highlight w:val="none"/>
        </w:rPr>
        <w:t xml:space="preserve">2.7 质量保证</w:t>
      </w:r>
      <w:bookmarkEnd w:id="322"/>
      <w:r/>
      <w:bookmarkEnd w:id="323"/>
      <w:r/>
      <w:bookmarkEnd w:id="32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highlight w:val="none"/>
        </w:rPr>
        <w:outlineLvl w:val="2"/>
      </w:pPr>
      <w:r/>
      <w:bookmarkStart w:id="325" w:name="_Toc26486"/>
      <w:r/>
      <w:bookmarkStart w:id="326" w:name="_Toc17244"/>
      <w:r/>
      <w:bookmarkStart w:id="327" w:name="_Toc12874"/>
      <w:r/>
      <w:bookmarkStart w:id="328" w:name="_Toc487900362"/>
      <w:r/>
      <w:bookmarkStart w:id="329" w:name="_Toc279701252"/>
      <w:r/>
      <w:bookmarkStart w:id="330" w:name="_Toc259093681"/>
      <w:r>
        <w:rPr>
          <w:rFonts w:hint="eastAsia" w:ascii="宋体" w:hAnsi="宋体" w:cs="宋体"/>
          <w:b/>
          <w:sz w:val="24"/>
          <w:highlight w:val="none"/>
        </w:rPr>
        <w:t xml:space="preserve">2.8 货物的风险负担</w:t>
      </w:r>
      <w:bookmarkEnd w:id="325"/>
      <w:r/>
      <w:bookmarkEnd w:id="326"/>
      <w:r/>
      <w:bookmarkEnd w:id="327"/>
      <w:r/>
      <w:r/>
    </w:p>
    <w:p>
      <w:pPr>
        <w:ind w:firstLine="480"/>
        <w:spacing w:line="360" w:lineRule="auto"/>
        <w:rPr>
          <w:rFonts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360" w:lineRule="auto"/>
        <w:rPr>
          <w:rFonts w:ascii="宋体" w:hAnsi="宋体" w:cs="宋体"/>
          <w:b/>
          <w:sz w:val="24"/>
          <w:highlight w:val="none"/>
        </w:rPr>
        <w:outlineLvl w:val="2"/>
      </w:pPr>
      <w:r/>
      <w:bookmarkStart w:id="331" w:name="_Toc14055"/>
      <w:r/>
      <w:bookmarkStart w:id="332" w:name="_Toc2658"/>
      <w:r/>
      <w:bookmarkStart w:id="333" w:name="_Toc20916"/>
      <w:r>
        <w:rPr>
          <w:rFonts w:hint="eastAsia" w:ascii="宋体" w:hAnsi="宋体" w:cs="宋体"/>
          <w:b/>
          <w:sz w:val="24"/>
          <w:highlight w:val="none"/>
        </w:rPr>
        <w:t xml:space="preserve">2.9 延迟</w:t>
      </w:r>
      <w:bookmarkEnd w:id="328"/>
      <w:r/>
      <w:bookmarkEnd w:id="329"/>
      <w:r/>
      <w:bookmarkEnd w:id="330"/>
      <w:r/>
      <w:bookmarkEnd w:id="331"/>
      <w:r>
        <w:rPr>
          <w:rFonts w:hint="eastAsia" w:ascii="宋体" w:hAnsi="宋体" w:cs="宋体"/>
          <w:b/>
          <w:sz w:val="24"/>
          <w:highlight w:val="none"/>
        </w:rPr>
        <w:t xml:space="preserve">交付</w:t>
      </w:r>
      <w:bookmarkEnd w:id="332"/>
      <w:r/>
      <w:bookmarkEnd w:id="333"/>
      <w:r/>
      <w:r/>
    </w:p>
    <w:p>
      <w:pPr>
        <w:ind w:firstLine="480"/>
        <w:spacing w:line="360" w:lineRule="auto"/>
        <w:rPr>
          <w:rFonts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highlight w:val="none"/>
        </w:rPr>
        <w:outlineLvl w:val="2"/>
      </w:pPr>
      <w:r/>
      <w:bookmarkStart w:id="334" w:name="_Toc20451"/>
      <w:r/>
      <w:bookmarkStart w:id="335" w:name="_Toc7502"/>
      <w:r/>
      <w:bookmarkStart w:id="336" w:name="_Toc10277"/>
      <w:r/>
      <w:bookmarkStart w:id="337" w:name="_Toc259093683"/>
      <w:r/>
      <w:bookmarkStart w:id="338" w:name="_Ref467378121"/>
      <w:r/>
      <w:bookmarkStart w:id="339" w:name="_Toc279701254"/>
      <w:r/>
      <w:bookmarkStart w:id="340" w:name="_Toc487900364"/>
      <w:r>
        <w:rPr>
          <w:rFonts w:hint="eastAsia" w:ascii="宋体" w:hAnsi="宋体" w:cs="宋体"/>
          <w:b/>
          <w:sz w:val="24"/>
          <w:highlight w:val="none"/>
        </w:rPr>
        <w:t xml:space="preserve">2.10 合同变更</w:t>
      </w:r>
      <w:bookmarkEnd w:id="334"/>
      <w:r/>
      <w:bookmarkEnd w:id="335"/>
      <w:r/>
      <w:bookmarkEnd w:id="33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341" w:name="_Toc279701259"/>
      <w:r/>
      <w:bookmarkStart w:id="342" w:name="_Toc487900369"/>
      <w:r/>
      <w:bookmarkStart w:id="343" w:name="_Toc259093688"/>
      <w:r/>
      <w:r/>
    </w:p>
    <w:p>
      <w:pPr>
        <w:ind w:firstLine="482"/>
        <w:spacing w:line="360" w:lineRule="auto"/>
        <w:rPr>
          <w:rFonts w:ascii="宋体" w:hAnsi="宋体" w:cs="宋体"/>
          <w:b/>
          <w:sz w:val="24"/>
          <w:highlight w:val="none"/>
        </w:rPr>
        <w:outlineLvl w:val="2"/>
      </w:pPr>
      <w:r/>
      <w:bookmarkStart w:id="344" w:name="_Toc22955"/>
      <w:r/>
      <w:bookmarkStart w:id="345" w:name="_Toc15237"/>
      <w:r/>
      <w:bookmarkStart w:id="346" w:name="_Toc10366"/>
      <w:r/>
      <w:bookmarkStart w:id="347" w:name="_Toc20787"/>
      <w:r/>
      <w:bookmarkStart w:id="348" w:name="_Toc21893"/>
      <w:r>
        <w:rPr>
          <w:rFonts w:hint="eastAsia" w:ascii="宋体" w:hAnsi="宋体" w:cs="宋体"/>
          <w:b/>
          <w:sz w:val="24"/>
          <w:highlight w:val="none"/>
        </w:rPr>
        <w:t xml:space="preserve">2.11 合同转让</w:t>
      </w:r>
      <w:bookmarkEnd w:id="341"/>
      <w:r/>
      <w:bookmarkEnd w:id="342"/>
      <w:r/>
      <w:bookmarkEnd w:id="343"/>
      <w:r>
        <w:rPr>
          <w:rFonts w:hint="eastAsia" w:ascii="宋体" w:hAnsi="宋体" w:cs="宋体"/>
          <w:b/>
          <w:sz w:val="24"/>
          <w:highlight w:val="none"/>
        </w:rPr>
        <w:t xml:space="preserve">和分包</w:t>
      </w:r>
      <w:bookmarkEnd w:id="344"/>
      <w:r/>
      <w:bookmarkEnd w:id="345"/>
      <w:r/>
      <w:bookmarkEnd w:id="346"/>
      <w:r/>
      <w:bookmarkEnd w:id="347"/>
      <w:r/>
      <w:bookmarkEnd w:id="34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2.11.1合同的权利义务依法不得转让</w:t>
      </w:r>
      <w:bookmarkStart w:id="349" w:name="OLE_LINK5"/>
      <w:r>
        <w:rPr>
          <w:rFonts w:hint="eastAsia" w:ascii="宋体" w:hAnsi="宋体" w:cs="宋体"/>
          <w:sz w:val="24"/>
          <w:highlight w:val="none"/>
        </w:rPr>
        <w:t xml:space="preserve">。</w:t>
      </w:r>
      <w:bookmarkEnd w:id="34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2.11.2如因实际工作需要，本项目中标人可以依法采取分包方式履行合同；即：依法可以将合同项下的部分非主体、非关键性工作分包给他人完成，接受分包的人应当具备相应的资格条件，并不得再次分包，且中标人应就分包项目向采购人负责，并与分包供应商就分包项目向采购人承担连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2.11.3采取分包方式履行合同必须经过采购人书面同意。</w:t>
      </w:r>
      <w:r/>
    </w:p>
    <w:p>
      <w:pPr>
        <w:ind w:firstLine="482"/>
        <w:spacing w:line="360" w:lineRule="auto"/>
        <w:rPr>
          <w:rFonts w:ascii="宋体" w:hAnsi="宋体" w:cs="宋体"/>
          <w:b/>
          <w:sz w:val="24"/>
          <w:highlight w:val="none"/>
        </w:rPr>
        <w:outlineLvl w:val="2"/>
      </w:pPr>
      <w:r/>
      <w:bookmarkStart w:id="350" w:name="_Toc13566"/>
      <w:r/>
      <w:bookmarkStart w:id="351" w:name="_Toc12696"/>
      <w:r/>
      <w:bookmarkStart w:id="352" w:name="_Toc14066"/>
      <w:r/>
      <w:bookmarkStart w:id="353" w:name="_Toc16508"/>
      <w:r/>
      <w:bookmarkStart w:id="354" w:name="_Toc24415"/>
      <w:r>
        <w:rPr>
          <w:rFonts w:hint="eastAsia" w:ascii="宋体" w:hAnsi="宋体" w:cs="宋体"/>
          <w:b/>
          <w:sz w:val="24"/>
          <w:highlight w:val="none"/>
        </w:rPr>
        <w:t xml:space="preserve">2.12 不可抗力</w:t>
      </w:r>
      <w:bookmarkEnd w:id="350"/>
      <w:r/>
      <w:bookmarkEnd w:id="351"/>
      <w:r/>
      <w:bookmarkEnd w:id="352"/>
      <w:r/>
      <w:bookmarkEnd w:id="353"/>
      <w:r/>
      <w:bookmarkEnd w:id="35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.12.3</w:t>
      </w:r>
      <w:r>
        <w:rPr>
          <w:rFonts w:hint="eastAsia" w:ascii="宋体" w:hAnsi="宋体" w:cs="宋体"/>
          <w:sz w:val="24"/>
          <w:highlight w:val="none"/>
        </w:rPr>
        <w:t xml:space="preserve">约定时间内以书面形式变更合同；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360" w:lineRule="auto"/>
        <w:rPr>
          <w:rFonts w:ascii="宋体" w:hAnsi="宋体" w:cs="宋体"/>
          <w:b/>
          <w:sz w:val="24"/>
          <w:highlight w:val="none"/>
        </w:rPr>
        <w:outlineLvl w:val="2"/>
      </w:pPr>
      <w:r/>
      <w:bookmarkStart w:id="355" w:name="_Toc6969"/>
      <w:r/>
      <w:bookmarkStart w:id="356" w:name="_Toc487900365"/>
      <w:r/>
      <w:bookmarkStart w:id="357" w:name="_Toc259093684"/>
      <w:r/>
      <w:bookmarkStart w:id="358" w:name="_Toc30676"/>
      <w:r/>
      <w:bookmarkStart w:id="359" w:name="_Toc7084"/>
      <w:r/>
      <w:bookmarkStart w:id="360" w:name="_Toc23041"/>
      <w:r/>
      <w:bookmarkStart w:id="361" w:name="_Toc279701255"/>
      <w:r/>
      <w:bookmarkStart w:id="362" w:name="_Toc689"/>
      <w:r>
        <w:rPr>
          <w:rFonts w:hint="eastAsia" w:ascii="宋体" w:hAnsi="宋体" w:cs="宋体"/>
          <w:b/>
          <w:sz w:val="24"/>
          <w:highlight w:val="none"/>
        </w:rPr>
        <w:t xml:space="preserve">2.13 税费</w:t>
      </w:r>
      <w:bookmarkEnd w:id="355"/>
      <w:r/>
      <w:bookmarkEnd w:id="356"/>
      <w:r/>
      <w:bookmarkEnd w:id="357"/>
      <w:r/>
      <w:bookmarkEnd w:id="358"/>
      <w:r/>
      <w:bookmarkEnd w:id="359"/>
      <w:r/>
      <w:bookmarkEnd w:id="360"/>
      <w:r/>
      <w:bookmarkEnd w:id="361"/>
      <w:r/>
      <w:bookmarkEnd w:id="36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360" w:lineRule="auto"/>
        <w:rPr>
          <w:rFonts w:ascii="宋体" w:hAnsi="宋体" w:cs="宋体"/>
          <w:b/>
          <w:sz w:val="24"/>
          <w:highlight w:val="none"/>
        </w:rPr>
        <w:outlineLvl w:val="2"/>
      </w:pPr>
      <w:r/>
      <w:bookmarkStart w:id="363" w:name="_Toc16959"/>
      <w:r/>
      <w:bookmarkStart w:id="364" w:name="_Toc8298"/>
      <w:r/>
      <w:bookmarkStart w:id="365" w:name="_Toc8663"/>
      <w:r/>
      <w:bookmarkStart w:id="366" w:name="_Toc7102"/>
      <w:r/>
      <w:bookmarkStart w:id="367" w:name="_Toc259093687"/>
      <w:r/>
      <w:bookmarkStart w:id="368" w:name="_Toc487900368"/>
      <w:r/>
      <w:bookmarkStart w:id="369" w:name="_Toc10294"/>
      <w:r/>
      <w:bookmarkStart w:id="370" w:name="_Toc279701258"/>
      <w:r>
        <w:rPr>
          <w:rFonts w:hint="eastAsia" w:ascii="宋体" w:hAnsi="宋体" w:cs="宋体"/>
          <w:b/>
          <w:sz w:val="24"/>
          <w:highlight w:val="none"/>
        </w:rPr>
        <w:t xml:space="preserve">2.14乙方破产</w:t>
      </w:r>
      <w:bookmarkEnd w:id="363"/>
      <w:r/>
      <w:bookmarkEnd w:id="364"/>
      <w:r/>
      <w:bookmarkEnd w:id="365"/>
      <w:r/>
      <w:bookmarkEnd w:id="366"/>
      <w:r/>
      <w:bookmarkEnd w:id="367"/>
      <w:r/>
      <w:bookmarkEnd w:id="368"/>
      <w:r/>
      <w:bookmarkEnd w:id="369"/>
      <w:r/>
      <w:bookmarkEnd w:id="3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highlight w:val="none"/>
        </w:rPr>
        <w:outlineLvl w:val="2"/>
      </w:pPr>
      <w:r/>
      <w:bookmarkStart w:id="371" w:name="_Toc6134"/>
      <w:r/>
      <w:bookmarkStart w:id="372" w:name="_Toc12090"/>
      <w:r/>
      <w:bookmarkStart w:id="373" w:name="_Toc29333"/>
      <w:r/>
      <w:bookmarkStart w:id="374" w:name="_Toc15387"/>
      <w:r/>
      <w:bookmarkStart w:id="375" w:name="_Toc20376"/>
      <w:r>
        <w:rPr>
          <w:rFonts w:hint="eastAsia" w:ascii="宋体" w:hAnsi="宋体" w:cs="宋体"/>
          <w:b/>
          <w:sz w:val="24"/>
          <w:highlight w:val="none"/>
        </w:rPr>
        <w:t xml:space="preserve">2.15 合同中止、终止</w:t>
      </w:r>
      <w:bookmarkEnd w:id="371"/>
      <w:r/>
      <w:bookmarkEnd w:id="372"/>
      <w:r/>
      <w:bookmarkEnd w:id="373"/>
      <w:r/>
      <w:bookmarkEnd w:id="374"/>
      <w:r/>
      <w:bookmarkEnd w:id="375"/>
      <w:r/>
      <w:r/>
    </w:p>
    <w:p>
      <w:pPr>
        <w:ind w:firstLine="480"/>
        <w:spacing w:line="360" w:lineRule="auto"/>
        <w:rPr>
          <w:rFonts w:ascii="宋体" w:hAnsi="宋体" w:cs="宋体"/>
          <w:sz w:val="24"/>
          <w:highlight w:val="none"/>
        </w:rPr>
      </w:pPr>
      <w:r/>
      <w:bookmarkStart w:id="376" w:name="_Toc378"/>
      <w:r>
        <w:rPr>
          <w:rFonts w:hint="eastAsia" w:ascii="宋体" w:hAnsi="宋体" w:cs="宋体"/>
          <w:sz w:val="24"/>
          <w:highlight w:val="none"/>
        </w:rPr>
        <w:t xml:space="preserve">2.15.1 双方当事人不得擅自中止或者终止合同；</w:t>
      </w:r>
      <w:bookmarkEnd w:id="37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highlight w:val="none"/>
        </w:rPr>
        <w:outlineLvl w:val="2"/>
      </w:pPr>
      <w:r/>
      <w:bookmarkStart w:id="377" w:name="_Toc6596"/>
      <w:r/>
      <w:bookmarkStart w:id="378" w:name="_Toc14563"/>
      <w:r/>
      <w:bookmarkStart w:id="379" w:name="_Toc7485"/>
      <w:r/>
      <w:bookmarkStart w:id="380" w:name="_Toc24644"/>
      <w:r/>
      <w:bookmarkStart w:id="381" w:name="_Toc1125"/>
      <w:r>
        <w:rPr>
          <w:rFonts w:hint="eastAsia" w:ascii="宋体" w:hAnsi="宋体" w:cs="宋体"/>
          <w:b/>
          <w:sz w:val="24"/>
          <w:highlight w:val="none"/>
        </w:rPr>
        <w:t xml:space="preserve">2.16检验和验收</w:t>
      </w:r>
      <w:bookmarkEnd w:id="377"/>
      <w:r/>
      <w:bookmarkEnd w:id="378"/>
      <w:r/>
      <w:bookmarkEnd w:id="379"/>
      <w:r/>
      <w:bookmarkEnd w:id="380"/>
      <w:r/>
      <w:bookmarkEnd w:id="381"/>
      <w:r/>
      <w:r/>
    </w:p>
    <w:p>
      <w:pPr>
        <w:ind w:firstLine="480"/>
        <w:spacing w:line="360" w:lineRule="auto"/>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b/>
          <w:iCs/>
          <w:sz w:val="24"/>
          <w:highlight w:val="none"/>
          <w:u w:val="single"/>
        </w:rPr>
        <w:t xml:space="preserve">（</w:t>
      </w:r>
      <w:r>
        <w:rPr>
          <w:rFonts w:hint="eastAsia" w:ascii="宋体" w:hAnsi="宋体" w:cs="宋体"/>
          <w:b/>
          <w:i/>
          <w:sz w:val="24"/>
          <w:highlight w:val="none"/>
          <w:u w:val="single"/>
        </w:rPr>
        <w:t xml:space="preserve">提醒：必须填写</w:t>
      </w:r>
      <w:r>
        <w:rPr>
          <w:rFonts w:hint="eastAsia" w:ascii="宋体" w:hAnsi="宋体" w:cs="宋体"/>
          <w:b/>
          <w:iCs/>
          <w:sz w:val="24"/>
          <w:highlight w:val="none"/>
          <w:u w:val="single"/>
        </w:rPr>
        <w:t xml:space="preserve">）</w:t>
      </w:r>
      <w:r>
        <w:rPr>
          <w:rFonts w:hint="eastAsia" w:ascii="宋体" w:hAnsi="宋体" w:cs="宋体"/>
          <w:sz w:val="24"/>
          <w:highlight w:val="none"/>
        </w:rPr>
        <w:t xml:space="preserve">约定时间内组织验收，</w:t>
      </w:r>
      <w:r>
        <w:rPr>
          <w:rFonts w:hint="eastAsia" w:ascii="宋体" w:hAnsi="宋体" w:cs="宋体"/>
          <w:sz w:val="24"/>
          <w:highlight w:val="none"/>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337"/>
      <w:r/>
      <w:bookmarkEnd w:id="338"/>
      <w:r/>
      <w:bookmarkEnd w:id="339"/>
      <w:r/>
      <w:bookmarkEnd w:id="340"/>
      <w:r/>
      <w:r/>
    </w:p>
    <w:p>
      <w:pPr>
        <w:ind w:firstLine="482"/>
        <w:spacing w:line="360" w:lineRule="auto"/>
        <w:rPr>
          <w:rFonts w:ascii="宋体" w:hAnsi="宋体" w:cs="宋体"/>
          <w:b/>
          <w:sz w:val="24"/>
          <w:highlight w:val="none"/>
        </w:rPr>
        <w:outlineLvl w:val="2"/>
      </w:pPr>
      <w:r/>
      <w:bookmarkStart w:id="382" w:name="_Toc487900371"/>
      <w:r/>
      <w:bookmarkStart w:id="383" w:name="_Toc279701261"/>
      <w:r/>
      <w:bookmarkStart w:id="384" w:name="_Toc259093690"/>
      <w:r/>
      <w:bookmarkStart w:id="385" w:name="_Toc24820"/>
      <w:r/>
      <w:bookmarkStart w:id="386" w:name="_Toc25182"/>
      <w:r/>
      <w:bookmarkStart w:id="387" w:name="_Toc11284"/>
      <w:r/>
      <w:bookmarkStart w:id="388" w:name="_Toc10368"/>
      <w:r/>
      <w:bookmarkStart w:id="389" w:name="_Toc19604"/>
      <w:r>
        <w:rPr>
          <w:rFonts w:hint="eastAsia" w:ascii="宋体" w:hAnsi="宋体" w:cs="宋体"/>
          <w:b/>
          <w:sz w:val="24"/>
          <w:highlight w:val="none"/>
        </w:rPr>
        <w:t xml:space="preserve">2.17 通知</w:t>
      </w:r>
      <w:bookmarkEnd w:id="382"/>
      <w:r/>
      <w:bookmarkEnd w:id="383"/>
      <w:r/>
      <w:bookmarkEnd w:id="384"/>
      <w:r>
        <w:rPr>
          <w:rFonts w:hint="eastAsia" w:ascii="宋体" w:hAnsi="宋体" w:cs="宋体"/>
          <w:b/>
          <w:sz w:val="24"/>
          <w:highlight w:val="none"/>
        </w:rPr>
        <w:t xml:space="preserve">和送达</w:t>
      </w:r>
      <w:bookmarkEnd w:id="385"/>
      <w:r/>
      <w:bookmarkEnd w:id="386"/>
      <w:r/>
      <w:bookmarkEnd w:id="387"/>
      <w:r/>
      <w:bookmarkEnd w:id="388"/>
      <w:r/>
      <w:bookmarkEnd w:id="389"/>
      <w:r/>
      <w:r/>
    </w:p>
    <w:p>
      <w:pPr>
        <w:ind w:firstLine="480"/>
        <w:spacing w:line="360" w:lineRule="auto"/>
        <w:rPr>
          <w:rFonts w:ascii="宋体" w:hAnsi="宋体" w:cs="宋体"/>
          <w:sz w:val="24"/>
          <w:highlight w:val="none"/>
        </w:rPr>
      </w:pPr>
      <w:r/>
      <w:bookmarkStart w:id="390" w:name="_Toc6698"/>
      <w:r/>
      <w:bookmarkStart w:id="391" w:name="_Toc3135"/>
      <w:r/>
      <w:bookmarkStart w:id="392" w:name="_Toc279701262"/>
      <w:r/>
      <w:bookmarkStart w:id="393" w:name="_Toc487900372"/>
      <w:r/>
      <w:bookmarkStart w:id="394" w:name="_Toc259093691"/>
      <w:r>
        <w:rPr>
          <w:rFonts w:hint="eastAsia" w:ascii="宋体" w:hAnsi="宋体" w:cs="宋体"/>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390"/>
      <w:r/>
      <w:bookmarkEnd w:id="391"/>
      <w:r/>
      <w:r/>
    </w:p>
    <w:p>
      <w:pPr>
        <w:ind w:firstLine="480"/>
        <w:spacing w:line="360" w:lineRule="auto"/>
        <w:rPr>
          <w:rFonts w:ascii="宋体" w:hAnsi="宋体" w:cs="宋体"/>
          <w:sz w:val="24"/>
          <w:highlight w:val="none"/>
        </w:rPr>
      </w:pPr>
      <w:r/>
      <w:bookmarkStart w:id="395" w:name="_Toc23128"/>
      <w:r/>
      <w:bookmarkStart w:id="396" w:name="_Toc23294"/>
      <w:r>
        <w:rPr>
          <w:rFonts w:hint="eastAsia" w:ascii="宋体" w:hAnsi="宋体" w:cs="宋体"/>
          <w:sz w:val="24"/>
          <w:highlight w:val="none"/>
        </w:rPr>
        <w:t xml:space="preserve">2.17.2</w:t>
      </w:r>
      <w:bookmarkEnd w:id="395"/>
      <w:r/>
      <w:bookmarkEnd w:id="396"/>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highlight w:val="none"/>
        </w:rPr>
        <w:outlineLvl w:val="2"/>
      </w:pPr>
      <w:r/>
      <w:bookmarkStart w:id="397" w:name="_Toc30599"/>
      <w:r/>
      <w:bookmarkStart w:id="398" w:name="_Toc32589"/>
      <w:r/>
      <w:bookmarkStart w:id="399" w:name="_Toc28332"/>
      <w:r/>
      <w:bookmarkStart w:id="400" w:name="_Toc4355"/>
      <w:r/>
      <w:bookmarkStart w:id="401" w:name="_Toc18540"/>
      <w:r>
        <w:rPr>
          <w:rFonts w:hint="eastAsia" w:ascii="宋体" w:hAnsi="宋体" w:cs="宋体"/>
          <w:b/>
          <w:sz w:val="24"/>
          <w:highlight w:val="none"/>
        </w:rPr>
        <w:t xml:space="preserve">2.18 计量单位</w:t>
      </w:r>
      <w:bookmarkEnd w:id="392"/>
      <w:r/>
      <w:bookmarkEnd w:id="393"/>
      <w:r/>
      <w:bookmarkEnd w:id="394"/>
      <w:r/>
      <w:bookmarkEnd w:id="397"/>
      <w:r/>
      <w:bookmarkEnd w:id="398"/>
      <w:r/>
      <w:bookmarkEnd w:id="399"/>
      <w:r/>
      <w:bookmarkEnd w:id="400"/>
      <w:r/>
      <w:bookmarkEnd w:id="40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360" w:lineRule="auto"/>
        <w:rPr>
          <w:rFonts w:ascii="宋体" w:hAnsi="宋体" w:cs="宋体"/>
          <w:b/>
          <w:sz w:val="24"/>
          <w:highlight w:val="none"/>
        </w:rPr>
        <w:outlineLvl w:val="2"/>
      </w:pPr>
      <w:r/>
      <w:bookmarkStart w:id="402" w:name="_Toc18567"/>
      <w:r/>
      <w:bookmarkStart w:id="403" w:name="_Toc279701263"/>
      <w:r/>
      <w:bookmarkStart w:id="404" w:name="_Toc8537"/>
      <w:r/>
      <w:bookmarkStart w:id="405" w:name="_Toc10330"/>
      <w:r/>
      <w:bookmarkStart w:id="406" w:name="_Toc12773"/>
      <w:r/>
      <w:bookmarkStart w:id="407" w:name="_Toc20888"/>
      <w:r/>
      <w:bookmarkStart w:id="408" w:name="_Toc487900373"/>
      <w:r/>
      <w:bookmarkStart w:id="409" w:name="_Toc259093692"/>
      <w:r>
        <w:rPr>
          <w:rFonts w:hint="eastAsia" w:ascii="宋体" w:hAnsi="宋体" w:cs="宋体"/>
          <w:b/>
          <w:sz w:val="24"/>
          <w:highlight w:val="none"/>
        </w:rPr>
        <w:t xml:space="preserve">2.19 合同使用的文字和适用的法律</w:t>
      </w:r>
      <w:bookmarkEnd w:id="402"/>
      <w:r/>
      <w:bookmarkEnd w:id="403"/>
      <w:r/>
      <w:bookmarkEnd w:id="404"/>
      <w:r/>
      <w:bookmarkEnd w:id="405"/>
      <w:r/>
      <w:bookmarkEnd w:id="406"/>
      <w:r/>
      <w:bookmarkEnd w:id="407"/>
      <w:r/>
      <w:bookmarkEnd w:id="408"/>
      <w:r/>
      <w:bookmarkEnd w:id="40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360" w:lineRule="auto"/>
        <w:rPr>
          <w:rFonts w:ascii="宋体" w:hAnsi="宋体" w:cs="宋体"/>
          <w:b/>
          <w:bCs/>
          <w:sz w:val="24"/>
          <w:highlight w:val="none"/>
        </w:rPr>
        <w:outlineLvl w:val="2"/>
      </w:pPr>
      <w:r/>
      <w:bookmarkStart w:id="410" w:name="_Toc5187"/>
      <w:r/>
      <w:bookmarkStart w:id="411" w:name="_Toc21846"/>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bookmarkEnd w:id="410"/>
      <w:r/>
      <w:bookmarkEnd w:id="41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highlight w:val="none"/>
        </w:rPr>
        <w:outlineLvl w:val="2"/>
      </w:pPr>
      <w:r/>
      <w:bookmarkStart w:id="412" w:name="_Toc7723"/>
      <w:r/>
      <w:bookmarkStart w:id="413" w:name="_Toc14001"/>
      <w:r/>
      <w:bookmarkStart w:id="414" w:name="_Toc19890"/>
      <w:r/>
      <w:bookmarkStart w:id="415" w:name="_Toc32610"/>
      <w:r/>
      <w:bookmarkStart w:id="416" w:name="_Toc6885"/>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412"/>
      <w:r/>
      <w:bookmarkEnd w:id="413"/>
      <w:r/>
      <w:bookmarkEnd w:id="414"/>
      <w:r/>
      <w:bookmarkEnd w:id="415"/>
      <w:r/>
      <w:bookmarkEnd w:id="41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jc w:val="center"/>
        <w:spacing w:line="360" w:lineRule="auto"/>
        <w:rPr>
          <w:rFonts w:ascii="宋体" w:hAnsi="宋体" w:cs="宋体"/>
          <w:b/>
          <w:sz w:val="28"/>
          <w:szCs w:val="28"/>
          <w:highlight w:val="none"/>
        </w:rPr>
        <w:outlineLvl w:val="1"/>
      </w:pPr>
      <w:r>
        <w:rPr>
          <w:rFonts w:hint="eastAsia" w:ascii="宋体" w:hAnsi="宋体" w:cs="宋体"/>
          <w:highlight w:val="none"/>
        </w:rPr>
        <w:br w:type="page" w:clear="all"/>
      </w:r>
      <w:bookmarkStart w:id="417" w:name="_Toc1121"/>
      <w:r/>
      <w:bookmarkStart w:id="418" w:name="_Toc15279"/>
      <w:r>
        <w:rPr>
          <w:rFonts w:hint="eastAsia" w:ascii="宋体" w:hAnsi="宋体" w:cs="宋体"/>
          <w:b/>
          <w:sz w:val="28"/>
          <w:szCs w:val="28"/>
          <w:highlight w:val="none"/>
        </w:rPr>
        <w:t xml:space="preserve">第三部分 合同专用条款</w:t>
      </w:r>
      <w:bookmarkEnd w:id="417"/>
      <w:r/>
      <w:bookmarkEnd w:id="418"/>
      <w:r/>
      <w:r/>
    </w:p>
    <w:p>
      <w:pPr>
        <w:ind w:firstLine="480"/>
        <w:spacing w:line="360" w:lineRule="auto"/>
        <w:rPr>
          <w:rFonts w:ascii="宋体" w:hAnsi="宋体" w:cs="楷体"/>
          <w:sz w:val="24"/>
          <w:highlight w:val="none"/>
        </w:rPr>
      </w:pPr>
      <w:r>
        <w:rPr>
          <w:rFonts w:hint="eastAsia" w:ascii="宋体" w:hAnsi="宋体" w:cs="楷体"/>
          <w:sz w:val="24"/>
          <w:highlight w:val="none"/>
        </w:rPr>
        <w:t xml:space="preserve">本部分是对前两</w:t>
      </w:r>
      <w:bookmarkStart w:id="419" w:name="_Hlk136502841"/>
      <w:r>
        <w:rPr>
          <w:rFonts w:hint="eastAsia" w:ascii="宋体" w:hAnsi="宋体" w:cs="楷体"/>
          <w:sz w:val="24"/>
          <w:highlight w:val="none"/>
        </w:rPr>
        <w:t xml:space="preserve">部分</w:t>
      </w:r>
      <w:bookmarkEnd w:id="419"/>
      <w:r>
        <w:rPr>
          <w:rFonts w:hint="eastAsia" w:ascii="宋体" w:hAnsi="宋体" w:cs="楷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1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60"/>
        <w:gridCol w:w="7597"/>
      </w:tblGrid>
      <w:tr>
        <w:trPr>
          <w:trHeight w:val="391"/>
        </w:trPr>
        <w:tc>
          <w:tcPr>
            <w:tcW w:w="455"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条款号</w:t>
            </w:r>
            <w:r/>
          </w:p>
        </w:tc>
        <w:tc>
          <w:tcPr>
            <w:tcW w:w="4544" w:type="pct"/>
            <w:vAlign w:val="center"/>
            <w:textDirection w:val="lrTb"/>
            <w:noWrap/>
          </w:tcPr>
          <w:p>
            <w:pPr>
              <w:jc w:val="center"/>
              <w:spacing w:line="360" w:lineRule="auto"/>
              <w:rPr>
                <w:rFonts w:ascii="宋体" w:hAnsi="宋体" w:cs="宋体"/>
                <w:b/>
                <w:sz w:val="24"/>
                <w:highlight w:val="none"/>
              </w:rPr>
            </w:pPr>
            <w:r>
              <w:rPr>
                <w:rFonts w:hint="eastAsia" w:ascii="宋体" w:hAnsi="宋体" w:cs="宋体"/>
                <w:b/>
                <w:sz w:val="24"/>
                <w:highlight w:val="none"/>
              </w:rPr>
              <w:t xml:space="preserve">约定内容</w:t>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.2</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t xml:space="preserve">2</w:t>
            </w:r>
            <w:r/>
          </w:p>
        </w:tc>
        <w:tc>
          <w:tcPr>
            <w:tcW w:w="4544" w:type="pct"/>
            <w:vAlign w:val="center"/>
            <w:textDirection w:val="lrTb"/>
            <w:noWrap/>
          </w:tcPr>
          <w:p>
            <w:pPr>
              <w:spacing w:line="360" w:lineRule="auto"/>
              <w:rPr>
                <w:rFonts w:ascii="宋体" w:hAnsi="宋体" w:cs="宋体"/>
                <w:sz w:val="24"/>
                <w:highlight w:val="none"/>
              </w:rPr>
            </w:pPr>
            <w:r>
              <w:rPr>
                <w:rFonts w:hint="eastAsia" w:ascii="宋体" w:hAnsi="宋体"/>
                <w:sz w:val="24"/>
                <w:highlight w:val="non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1</w:t>
            </w:r>
            <w:r/>
          </w:p>
        </w:tc>
        <w:tc>
          <w:tcPr>
            <w:tcW w:w="4544" w:type="pct"/>
            <w:vAlign w:val="center"/>
            <w:textDirection w:val="lrTb"/>
            <w:noWrap/>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w:t>
            </w:r>
            <w:r>
              <w:rPr>
                <w:rFonts w:ascii="宋体" w:hAnsi="宋体" w:cs="宋体"/>
                <w:sz w:val="24"/>
                <w:highlight w:val="none"/>
              </w:rPr>
              <w:t xml:space="preserve">2</w:t>
            </w:r>
            <w:r/>
          </w:p>
        </w:tc>
        <w:tc>
          <w:tcPr>
            <w:tcW w:w="4544" w:type="pct"/>
            <w:vAlign w:val="center"/>
            <w:textDirection w:val="lrTb"/>
            <w:noWrap/>
          </w:tcPr>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服务费每季度（三个月）支付一次，甲方出具阶段验收报告，根据报告数据据实结算，甲方在收到乙方正式发票10个工作日内，向乙方支付季度服务费。</w:t>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2.3.2</w:t>
            </w:r>
            <w:r/>
          </w:p>
        </w:tc>
        <w:tc>
          <w:tcPr>
            <w:tcW w:w="4544" w:type="pct"/>
            <w:vAlign w:val="center"/>
            <w:textDirection w:val="lrTb"/>
            <w:noWrap/>
          </w:tcPr>
          <w:p>
            <w:pPr>
              <w:ind w:left="-420" w:right="-420" w:firstLine="480"/>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2.4.1</w:t>
            </w:r>
            <w:r/>
          </w:p>
        </w:tc>
        <w:tc>
          <w:tcPr>
            <w:tcW w:w="4544" w:type="pct"/>
            <w:vAlign w:val="center"/>
            <w:textDirection w:val="lrTb"/>
            <w:noWrap/>
          </w:tcPr>
          <w:p>
            <w:pPr>
              <w:ind w:left="-420" w:right="-420" w:firstLine="480"/>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2.4.3</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2.8 </w:t>
            </w:r>
            <w:r/>
          </w:p>
        </w:tc>
        <w:tc>
          <w:tcPr>
            <w:tcW w:w="4544" w:type="pct"/>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2.12.3</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2.12.4</w:t>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88"/>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2.16.1</w:t>
            </w:r>
            <w:r/>
          </w:p>
        </w:tc>
        <w:tc>
          <w:tcPr>
            <w:tcW w:w="4544" w:type="pct"/>
            <w:vAlign w:val="center"/>
            <w:textDirection w:val="lrTb"/>
            <w:noWrap/>
          </w:tcPr>
          <w:p>
            <w:pPr>
              <w:spacing w:line="360" w:lineRule="auto"/>
              <w:rPr>
                <w:rFonts w:ascii="宋体" w:hAnsi="宋体" w:cs="宋体"/>
                <w:sz w:val="24"/>
                <w:highlight w:val="none"/>
              </w:rPr>
            </w:pPr>
            <w:r>
              <w:rPr>
                <w:rFonts w:hint="eastAsia" w:ascii="宋体" w:hAnsi="宋体" w:cs="宋体"/>
                <w:b/>
                <w:i/>
                <w:sz w:val="24"/>
                <w:highlight w:val="none"/>
                <w:u w:val="single"/>
              </w:rPr>
              <w:t xml:space="preserve">提醒：必须填写</w:t>
            </w:r>
            <w:r/>
          </w:p>
        </w:tc>
      </w:tr>
      <w:tr>
        <w:trPr>
          <w:trHeight w:val="352"/>
        </w:trPr>
        <w:tc>
          <w:tcPr>
            <w:tcW w:w="455"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2.16.3</w:t>
            </w:r>
            <w:r/>
          </w:p>
        </w:tc>
        <w:tc>
          <w:tcPr>
            <w:tcW w:w="4544" w:type="pct"/>
            <w:vAlign w:val="center"/>
            <w:textDirection w:val="lrTb"/>
            <w:noWrap/>
          </w:tcPr>
          <w:p>
            <w:pPr>
              <w:spacing w:line="360" w:lineRule="auto"/>
              <w:rPr>
                <w:rFonts w:ascii="宋体" w:hAnsi="宋体" w:cs="宋体"/>
                <w:i/>
                <w:iCs/>
                <w:sz w:val="24"/>
                <w:highlight w:val="none"/>
              </w:rPr>
            </w:pPr>
            <w:r>
              <w:rPr>
                <w:rFonts w:hint="eastAsia" w:ascii="宋体" w:hAnsi="宋体"/>
                <w:i/>
                <w:iCs/>
                <w:sz w:val="24"/>
                <w:highlight w:val="none"/>
              </w:rPr>
              <w:t xml:space="preserve">提醒：</w:t>
            </w:r>
            <w:r>
              <w:rPr>
                <w:rFonts w:hint="eastAsia" w:ascii="宋体" w:hAnsi="宋体" w:cs="宋体"/>
                <w:b/>
                <w:i/>
                <w:sz w:val="24"/>
                <w:highlight w:val="none"/>
                <w:u w:val="single"/>
              </w:rPr>
              <w:t xml:space="preserve">必须填写。</w:t>
            </w:r>
            <w:r>
              <w:rPr>
                <w:rFonts w:hint="eastAsia" w:ascii="宋体" w:hAnsi="宋体"/>
                <w:i/>
                <w:iCs/>
                <w:sz w:val="24"/>
                <w:highlight w:val="none"/>
              </w:rPr>
              <w:t xml:space="preserve">严格按照采购合同开展履约验收。</w:t>
            </w:r>
            <w:bookmarkStart w:id="420" w:name="OLE_LINK1"/>
            <w:r>
              <w:rPr>
                <w:rFonts w:hint="eastAsia" w:ascii="宋体" w:hAnsi="宋体"/>
                <w:i/>
                <w:iCs/>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420"/>
            <w:r/>
            <w:r/>
          </w:p>
        </w:tc>
      </w:tr>
      <w:tr>
        <w:trPr>
          <w:trHeight w:val="65"/>
        </w:trPr>
        <w:tc>
          <w:tcPr>
            <w:tcW w:w="455" w:type="pct"/>
            <w:vAlign w:val="center"/>
            <w:textDirection w:val="lrTb"/>
            <w:noWrap/>
          </w:tcPr>
          <w:p>
            <w:pPr>
              <w:ind w:left="-420" w:right="-420" w:firstLine="480"/>
              <w:spacing w:line="360" w:lineRule="auto"/>
              <w:rPr>
                <w:rFonts w:ascii="宋体" w:hAnsi="宋体" w:cs="宋体"/>
                <w:sz w:val="24"/>
                <w:highlight w:val="none"/>
              </w:rPr>
              <w:outlineLvl w:val="0"/>
            </w:pPr>
            <w:r/>
            <w:bookmarkStart w:id="421" w:name="_Toc24203"/>
            <w:r/>
            <w:bookmarkStart w:id="422" w:name="_Toc11391"/>
            <w:r>
              <w:rPr>
                <w:rFonts w:hint="eastAsia" w:ascii="宋体" w:hAnsi="宋体" w:cs="宋体"/>
                <w:sz w:val="24"/>
                <w:highlight w:val="none"/>
              </w:rPr>
              <w:t xml:space="preserve">2.21</w:t>
            </w:r>
            <w:bookmarkEnd w:id="421"/>
            <w:r/>
            <w:bookmarkEnd w:id="422"/>
            <w:r/>
            <w:r/>
          </w:p>
        </w:tc>
        <w:tc>
          <w:tcPr>
            <w:tcW w:w="4544" w:type="pct"/>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trHeight w:val="65"/>
        </w:trPr>
        <w:tc>
          <w:tcPr>
            <w:tcW w:w="455" w:type="pct"/>
            <w:vAlign w:val="center"/>
            <w:textDirection w:val="lrTb"/>
            <w:noWrap/>
          </w:tcPr>
          <w:p>
            <w:pPr>
              <w:ind w:left="-420" w:right="-420" w:firstLine="480"/>
              <w:spacing w:line="360" w:lineRule="auto"/>
              <w:rPr>
                <w:rFonts w:ascii="宋体" w:hAnsi="宋体" w:cs="宋体"/>
                <w:sz w:val="24"/>
                <w:highlight w:val="none"/>
              </w:rPr>
              <w:outlineLvl w:val="0"/>
            </w:pPr>
            <w:r/>
            <w:bookmarkStart w:id="423" w:name="_Toc6506"/>
            <w:r/>
            <w:bookmarkStart w:id="424" w:name="_Toc12359"/>
            <w:r>
              <w:rPr>
                <w:rFonts w:hint="eastAsia" w:ascii="宋体" w:hAnsi="宋体" w:cs="宋体"/>
                <w:sz w:val="24"/>
                <w:highlight w:val="none"/>
              </w:rPr>
              <w:t xml:space="preserve">3.1</w:t>
            </w:r>
            <w:bookmarkEnd w:id="423"/>
            <w:r/>
            <w:bookmarkEnd w:id="424"/>
            <w:r/>
            <w:r/>
          </w:p>
          <w:p>
            <w:pPr>
              <w:ind w:left="-420" w:right="-420" w:firstLine="480"/>
              <w:spacing w:line="360" w:lineRule="auto"/>
              <w:rPr>
                <w:rFonts w:ascii="宋体" w:hAnsi="宋体"/>
                <w:highlight w:val="none"/>
              </w:rPr>
              <w:outlineLvl w:val="0"/>
            </w:pPr>
            <w:r/>
            <w:bookmarkStart w:id="425" w:name="_Toc32100"/>
            <w:r/>
            <w:bookmarkStart w:id="426" w:name="_Toc3126"/>
            <w:r>
              <w:rPr>
                <w:rFonts w:hint="eastAsia" w:ascii="宋体" w:hAnsi="宋体" w:cs="宋体"/>
                <w:sz w:val="24"/>
                <w:highlight w:val="none"/>
              </w:rPr>
              <w:t xml:space="preserve">……</w:t>
            </w:r>
            <w:bookmarkEnd w:id="425"/>
            <w:r/>
            <w:bookmarkEnd w:id="426"/>
            <w:r/>
            <w:r/>
          </w:p>
        </w:tc>
        <w:tc>
          <w:tcPr>
            <w:tcW w:w="4544" w:type="pct"/>
            <w:vAlign w:val="center"/>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i/>
                <w:iCs/>
                <w:sz w:val="24"/>
                <w:highlight w:val="none"/>
              </w:rPr>
              <w:t xml:space="preserve">（可自行编辑）</w:t>
            </w:r>
            <w:bookmarkEnd w:id="186"/>
            <w:r/>
            <w:r/>
          </w:p>
        </w:tc>
      </w:tr>
    </w:tbl>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rPr>
          <w:rFonts w:eastAsiaTheme="minorEastAsia"/>
          <w:highlight w:val="none"/>
        </w:rPr>
      </w:pPr>
      <w:r>
        <w:rPr>
          <w:rFonts w:eastAsiaTheme="minorEastAsia"/>
          <w:highlight w:val="none"/>
        </w:rPr>
      </w:r>
      <w:r/>
    </w:p>
    <w:p>
      <w:pPr>
        <w:ind w:firstLine="480"/>
        <w:spacing w:line="360" w:lineRule="auto"/>
        <w:rPr>
          <w:rFonts w:ascii="宋体" w:hAnsi="宋体" w:cs="楷体"/>
          <w:sz w:val="24"/>
          <w:highlight w:val="none"/>
        </w:rPr>
      </w:pPr>
      <w:r>
        <w:rPr>
          <w:rFonts w:ascii="宋体" w:hAnsi="宋体" w:cs="楷体"/>
          <w:sz w:val="24"/>
          <w:highlight w:val="none"/>
        </w:rPr>
      </w:r>
      <w:r/>
    </w:p>
    <w:p>
      <w:pPr>
        <w:spacing w:line="360" w:lineRule="auto"/>
        <w:rPr>
          <w:rFonts w:ascii="宋体" w:hAnsi="宋体" w:cs="楷体"/>
          <w:sz w:val="24"/>
          <w:highlight w:val="none"/>
        </w:rPr>
      </w:pPr>
      <w:r>
        <w:rPr>
          <w:rFonts w:ascii="宋体" w:hAnsi="宋体" w:cs="楷体"/>
          <w:sz w:val="24"/>
          <w:highlight w:val="none"/>
        </w:rPr>
      </w:r>
      <w:r/>
    </w:p>
    <w:p>
      <w:pPr>
        <w:rPr>
          <w:rFonts w:ascii="宋体" w:hAnsi="宋体" w:cs="宋体"/>
          <w:b/>
          <w:bCs/>
          <w:sz w:val="32"/>
          <w:szCs w:val="36"/>
          <w:highlight w:val="none"/>
        </w:rPr>
      </w:pPr>
      <w:r>
        <w:rPr>
          <w:rFonts w:hint="eastAsia" w:ascii="宋体" w:hAnsi="宋体" w:cs="宋体"/>
          <w:b/>
          <w:bCs/>
          <w:sz w:val="32"/>
          <w:szCs w:val="36"/>
          <w:highlight w:val="none"/>
        </w:rPr>
        <w:br w:type="page" w:clear="all"/>
      </w:r>
      <w:r/>
    </w:p>
    <w:p>
      <w:pPr>
        <w:pStyle w:val="801"/>
        <w:jc w:val="center"/>
        <w:keepNext w:val="0"/>
        <w:spacing w:line="360" w:lineRule="auto"/>
        <w:rPr>
          <w:rFonts w:ascii="宋体" w:hAnsi="宋体" w:eastAsia="宋体" w:cs="宋体"/>
          <w:b/>
          <w:bCs/>
          <w:sz w:val="32"/>
          <w:szCs w:val="36"/>
          <w:highlight w:val="none"/>
        </w:rPr>
      </w:pPr>
      <w:r/>
      <w:bookmarkStart w:id="427" w:name="_Toc22243"/>
      <w:r>
        <w:rPr>
          <w:rFonts w:hint="eastAsia" w:ascii="宋体" w:hAnsi="宋体" w:eastAsia="宋体" w:cs="宋体"/>
          <w:b/>
          <w:bCs/>
          <w:sz w:val="32"/>
          <w:szCs w:val="36"/>
          <w:highlight w:val="none"/>
        </w:rPr>
        <w:t xml:space="preserve">第四部分  采购需求</w:t>
      </w:r>
      <w:bookmarkEnd w:id="427"/>
      <w:r/>
      <w:r/>
    </w:p>
    <w:p>
      <w:pPr>
        <w:spacing w:line="360" w:lineRule="auto"/>
        <w:rPr>
          <w:b/>
          <w:bCs/>
          <w:sz w:val="24"/>
          <w:highlight w:val="none"/>
        </w:rPr>
        <w:outlineLvl w:val="1"/>
      </w:pPr>
      <w:r/>
      <w:bookmarkStart w:id="428" w:name="_Toc12437"/>
      <w:r>
        <w:rPr>
          <w:rFonts w:hint="eastAsia"/>
          <w:b/>
          <w:bCs/>
          <w:sz w:val="24"/>
          <w:highlight w:val="none"/>
        </w:rPr>
        <w:t xml:space="preserve">一、项目概况</w:t>
      </w:r>
      <w:bookmarkEnd w:id="428"/>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因 2022-2025 年度句容市居家养老线上服务即将到期，根据镇江市民政局《关于进一步完善特困人员救助供养工作的通知》（镇民发〔2021〕32号）文件通知、《关于印发镇江市基本养老服务清单（2022年版）的通知》（镇民养老〔2022〕15号）和《句容市人民政府关于印发《句容市政府购买居家养老服务实施办法(试行)》（句政发〔2019〕82号）文件要求，采购2026-202</w:t>
      </w:r>
      <w:r>
        <w:rPr>
          <w:rFonts w:ascii="宋体" w:hAnsi="宋体" w:cs="宋体"/>
          <w:color w:val="000000"/>
          <w:sz w:val="24"/>
          <w:highlight w:val="none"/>
        </w:rPr>
        <w:t xml:space="preserve">8</w:t>
      </w:r>
      <w:r>
        <w:rPr>
          <w:rFonts w:hint="eastAsia" w:ascii="宋体" w:hAnsi="宋体" w:cs="宋体"/>
          <w:color w:val="000000"/>
          <w:sz w:val="24"/>
          <w:highlight w:val="none"/>
        </w:rPr>
        <w:t xml:space="preserve">年度</w:t>
      </w:r>
      <w:r>
        <w:rPr>
          <w:rFonts w:ascii="宋体" w:hAnsi="宋体" w:cs="宋体"/>
          <w:color w:val="000000"/>
          <w:sz w:val="24"/>
          <w:highlight w:val="none"/>
        </w:rPr>
        <w:t xml:space="preserve">民政系统养老服务综合平台运营服务</w:t>
      </w:r>
      <w:r>
        <w:rPr>
          <w:rFonts w:hint="eastAsia" w:ascii="宋体" w:hAnsi="宋体" w:cs="宋体"/>
          <w:color w:val="000000"/>
          <w:sz w:val="24"/>
          <w:highlight w:val="none"/>
        </w:rPr>
        <w:t xml:space="preserve">。主要工作内容：为全市居家养老服务对象提供线上居家关爱服务，对居家养老线下服务工单调配，全程监管居家养老线下服务，适老化改造展示场所更新。中标供应商需对本次所需服务配备相应的软件及硬件设备，所提供软硬件归属中标供应商，由中标人使用所提供的软硬件为本项目服务。同时，中标供应商须对采购人现有利旧设备提供维保及升级服务。</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服务期限：</w:t>
      </w:r>
      <w:bookmarkStart w:id="429" w:name="OLE_LINK7"/>
      <w:r/>
      <w:bookmarkStart w:id="430" w:name="OLE_LINK2"/>
      <w:r>
        <w:rPr>
          <w:rFonts w:hint="eastAsia" w:ascii="宋体" w:hAnsi="宋体" w:cs="宋体"/>
          <w:color w:val="000000"/>
          <w:sz w:val="24"/>
          <w:highlight w:val="none"/>
        </w:rPr>
        <w:t xml:space="preserve">三年</w:t>
      </w:r>
      <w:bookmarkEnd w:id="429"/>
      <w:r>
        <w:rPr>
          <w:rFonts w:hint="eastAsia" w:ascii="宋体" w:hAnsi="宋体" w:cs="宋体"/>
          <w:color w:val="000000"/>
          <w:sz w:val="24"/>
          <w:highlight w:val="none"/>
        </w:rPr>
        <w:t xml:space="preserve">，2026年1月1日至2028年12月31日止。</w:t>
      </w:r>
      <w:bookmarkEnd w:id="430"/>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项目联系人：杜小明</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t xml:space="preserve">0511</w:t>
      </w:r>
      <w:r>
        <w:rPr>
          <w:rFonts w:hint="eastAsia" w:ascii="宋体" w:hAnsi="宋体" w:cs="宋体"/>
          <w:color w:val="000000"/>
          <w:sz w:val="24"/>
          <w:highlight w:val="none"/>
        </w:rPr>
        <w:t xml:space="preserve">-</w:t>
      </w:r>
      <w:r>
        <w:rPr>
          <w:rFonts w:ascii="宋体" w:hAnsi="宋体" w:cs="宋体"/>
          <w:color w:val="000000"/>
          <w:sz w:val="24"/>
          <w:highlight w:val="none"/>
        </w:rPr>
        <w:t xml:space="preserve">87274810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项目类别：服务类采购</w:t>
      </w:r>
      <w:r/>
    </w:p>
    <w:p>
      <w:pPr>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项目所属行业：</w:t>
      </w:r>
      <w:r>
        <w:rPr>
          <w:rFonts w:hint="eastAsia" w:ascii="宋体" w:hAnsi="宋体" w:cs="宋体"/>
          <w:color w:val="000000"/>
          <w:sz w:val="24"/>
          <w:highlight w:val="none"/>
        </w:rPr>
        <w:t xml:space="preserve">其他未列明行业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采购预算：575</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最高限价：574.7868</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w:t>
      </w:r>
      <w:r>
        <w:rPr>
          <w:rFonts w:hint="eastAsia" w:ascii="宋体" w:hAnsi="宋体" w:cs="宋体"/>
          <w:color w:val="000000"/>
          <w:sz w:val="24"/>
          <w:highlight w:val="none"/>
        </w:rPr>
        <w:t xml:space="preserve">7元/人/月；</w:t>
      </w:r>
      <w:r/>
    </w:p>
    <w:p>
      <w:pPr>
        <w:spacing w:line="360" w:lineRule="auto"/>
        <w:rPr>
          <w:b/>
          <w:bCs/>
          <w:sz w:val="24"/>
          <w:highlight w:val="none"/>
        </w:rPr>
        <w:outlineLvl w:val="1"/>
      </w:pPr>
      <w:r/>
      <w:bookmarkStart w:id="431" w:name="_Toc19872"/>
      <w:r>
        <w:rPr>
          <w:rFonts w:hint="eastAsia"/>
          <w:b/>
          <w:bCs/>
          <w:sz w:val="24"/>
          <w:highlight w:val="none"/>
        </w:rPr>
        <w:t xml:space="preserve">二、采购标的汇总表</w:t>
      </w:r>
      <w:bookmarkEnd w:id="431"/>
      <w:r/>
      <w:r/>
    </w:p>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（一）采购标的</w:t>
      </w:r>
      <w:r/>
    </w:p>
    <w:p>
      <w:pPr>
        <w:ind w:firstLine="482"/>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t xml:space="preserve">1.服务类标的</w:t>
      </w:r>
      <w:r/>
    </w:p>
    <w:tbl>
      <w:tblPr>
        <w:tblStyle w:val="811"/>
        <w:tblW w:w="5000" w:type="pct"/>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autofit"/>
        <w:tblCellMar>
          <w:left w:w="15" w:type="dxa"/>
          <w:top w:w="15" w:type="dxa"/>
          <w:right w:w="15" w:type="dxa"/>
          <w:bottom w:w="15" w:type="dxa"/>
        </w:tblCellMar>
        <w:tblLook w:val="04A0" w:firstRow="1" w:lastRow="0" w:firstColumn="1" w:lastColumn="0" w:noHBand="0" w:noVBand="1"/>
      </w:tblPr>
      <w:tblGrid>
        <w:gridCol w:w="638"/>
        <w:gridCol w:w="1736"/>
        <w:gridCol w:w="1608"/>
        <w:gridCol w:w="753"/>
        <w:gridCol w:w="1031"/>
        <w:gridCol w:w="2017"/>
        <w:gridCol w:w="734"/>
      </w:tblGrid>
      <w:tr>
        <w:trPr>
          <w:trHeight w:val="741"/>
        </w:trPr>
        <w:tc>
          <w:tcPr>
            <w:tcMar>
              <w:left w:w="108" w:type="dxa"/>
              <w:top w:w="0" w:type="dxa"/>
              <w:right w:w="108" w:type="dxa"/>
              <w:bottom w:w="0" w:type="dxa"/>
            </w:tcMar>
            <w:tcW w:w="375" w:type="pct"/>
            <w:vAlign w:val="center"/>
            <w:textDirection w:val="lrTb"/>
            <w:noWrap w:val="false"/>
          </w:tcPr>
          <w:p>
            <w:pPr>
              <w:jc w:val="center"/>
              <w:widowControl/>
              <w:rPr>
                <w:rFonts w:ascii="宋体" w:hAnsi="宋体" w:cs="宋体"/>
                <w:b/>
                <w:bCs/>
                <w:color w:val="000000"/>
                <w:sz w:val="24"/>
                <w:highlight w:val="none"/>
              </w:rPr>
            </w:pPr>
            <w:r>
              <w:rPr>
                <w:rFonts w:ascii="宋体" w:hAnsi="宋体" w:cs="宋体"/>
                <w:b/>
                <w:bCs/>
                <w:color w:val="000000"/>
                <w:sz w:val="24"/>
                <w:highlight w:val="none"/>
              </w:rPr>
              <w:t xml:space="preserve">序号</w:t>
            </w:r>
            <w:r/>
          </w:p>
        </w:tc>
        <w:tc>
          <w:tcPr>
            <w:tcMar>
              <w:left w:w="108" w:type="dxa"/>
              <w:top w:w="0" w:type="dxa"/>
              <w:right w:w="108" w:type="dxa"/>
              <w:bottom w:w="0" w:type="dxa"/>
            </w:tcMar>
            <w:tcW w:w="1019" w:type="pct"/>
            <w:vAlign w:val="center"/>
            <w:textDirection w:val="lrTb"/>
            <w:noWrap w:val="false"/>
          </w:tcPr>
          <w:p>
            <w:pPr>
              <w:jc w:val="center"/>
              <w:widowControl/>
              <w:rPr>
                <w:rFonts w:ascii="宋体" w:hAnsi="宋体" w:cs="宋体"/>
                <w:b/>
                <w:bCs/>
                <w:color w:val="000000"/>
                <w:sz w:val="24"/>
                <w:highlight w:val="none"/>
              </w:rPr>
            </w:pPr>
            <w:r>
              <w:rPr>
                <w:rFonts w:ascii="宋体" w:hAnsi="宋体" w:cs="宋体"/>
                <w:b/>
                <w:bCs/>
                <w:color w:val="000000"/>
                <w:sz w:val="24"/>
                <w:highlight w:val="none"/>
              </w:rPr>
              <w:t xml:space="preserve">标的名称</w:t>
            </w:r>
            <w:r/>
          </w:p>
        </w:tc>
        <w:tc>
          <w:tcPr>
            <w:tcMar>
              <w:left w:w="108" w:type="dxa"/>
              <w:top w:w="0" w:type="dxa"/>
              <w:right w:w="108" w:type="dxa"/>
              <w:bottom w:w="0" w:type="dxa"/>
            </w:tcMar>
            <w:tcW w:w="944"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品目分类编码</w:t>
            </w:r>
            <w:r/>
          </w:p>
        </w:tc>
        <w:tc>
          <w:tcPr>
            <w:tcMar>
              <w:left w:w="108" w:type="dxa"/>
              <w:top w:w="0" w:type="dxa"/>
              <w:right w:w="108" w:type="dxa"/>
              <w:bottom w:w="0" w:type="dxa"/>
            </w:tcMar>
            <w:tcW w:w="442" w:type="pct"/>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t xml:space="preserve">计量</w:t>
            </w:r>
            <w:r/>
          </w:p>
          <w:p>
            <w:pPr>
              <w:jc w:val="center"/>
              <w:rPr>
                <w:rFonts w:ascii="宋体" w:hAnsi="宋体" w:cs="宋体"/>
                <w:b/>
                <w:bCs/>
                <w:color w:val="000000"/>
                <w:sz w:val="24"/>
                <w:highlight w:val="none"/>
              </w:rPr>
            </w:pPr>
            <w:r>
              <w:rPr>
                <w:rFonts w:ascii="宋体" w:hAnsi="宋体" w:cs="宋体"/>
                <w:b/>
                <w:bCs/>
                <w:color w:val="000000"/>
                <w:sz w:val="24"/>
                <w:highlight w:val="none"/>
              </w:rPr>
              <w:t xml:space="preserve">单位</w:t>
            </w:r>
            <w:r/>
          </w:p>
        </w:tc>
        <w:tc>
          <w:tcPr>
            <w:tcMar>
              <w:left w:w="108" w:type="dxa"/>
              <w:top w:w="0" w:type="dxa"/>
              <w:right w:w="108" w:type="dxa"/>
              <w:bottom w:w="0" w:type="dxa"/>
            </w:tcMar>
            <w:tcW w:w="605" w:type="pct"/>
            <w:vAlign w:val="center"/>
            <w:textDirection w:val="lrTb"/>
            <w:noWrap w:val="false"/>
          </w:tcPr>
          <w:p>
            <w:pPr>
              <w:jc w:val="center"/>
              <w:widowControl/>
              <w:rPr>
                <w:rFonts w:ascii="宋体" w:hAnsi="宋体" w:cs="宋体"/>
                <w:b/>
                <w:bCs/>
                <w:color w:val="000000"/>
                <w:sz w:val="24"/>
                <w:highlight w:val="none"/>
              </w:rPr>
            </w:pPr>
            <w:r>
              <w:rPr>
                <w:rFonts w:ascii="宋体" w:hAnsi="宋体" w:cs="宋体"/>
                <w:b/>
                <w:bCs/>
                <w:color w:val="000000"/>
                <w:sz w:val="24"/>
                <w:highlight w:val="none"/>
              </w:rPr>
              <w:t xml:space="preserve">数量</w:t>
            </w:r>
            <w:r/>
          </w:p>
        </w:tc>
        <w:tc>
          <w:tcPr>
            <w:tcMar>
              <w:left w:w="108" w:type="dxa"/>
              <w:top w:w="0" w:type="dxa"/>
              <w:right w:w="108" w:type="dxa"/>
              <w:bottom w:w="0" w:type="dxa"/>
            </w:tcMar>
            <w:tcW w:w="1184" w:type="pct"/>
            <w:vAlign w:val="center"/>
            <w:textDirection w:val="lrTb"/>
            <w:noWrap w:val="false"/>
          </w:tcPr>
          <w:p>
            <w:pPr>
              <w:jc w:val="center"/>
              <w:widowControl/>
              <w:rPr>
                <w:rFonts w:ascii="宋体" w:hAnsi="宋体" w:cs="宋体"/>
                <w:b/>
                <w:bCs/>
                <w:color w:val="000000"/>
                <w:sz w:val="24"/>
                <w:highlight w:val="none"/>
              </w:rPr>
            </w:pPr>
            <w:r>
              <w:rPr>
                <w:rFonts w:ascii="宋体" w:hAnsi="宋体" w:cs="宋体"/>
                <w:b/>
                <w:bCs/>
                <w:color w:val="000000"/>
                <w:sz w:val="24"/>
                <w:highlight w:val="none"/>
              </w:rPr>
              <w:t xml:space="preserve">服务要求简述</w:t>
            </w:r>
            <w:r/>
          </w:p>
        </w:tc>
        <w:tc>
          <w:tcPr>
            <w:tcMar>
              <w:left w:w="108" w:type="dxa"/>
              <w:top w:w="0" w:type="dxa"/>
              <w:right w:w="108" w:type="dxa"/>
              <w:bottom w:w="0" w:type="dxa"/>
            </w:tcMar>
            <w:tcW w:w="431"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备注</w:t>
            </w:r>
            <w:r/>
          </w:p>
        </w:tc>
      </w:tr>
      <w:tr>
        <w:trPr>
          <w:trHeight w:val="1551"/>
        </w:trPr>
        <w:tc>
          <w:tcPr>
            <w:tcMar>
              <w:left w:w="108" w:type="dxa"/>
              <w:top w:w="0" w:type="dxa"/>
              <w:right w:w="108" w:type="dxa"/>
              <w:bottom w:w="0" w:type="dxa"/>
            </w:tcMar>
            <w:tcW w:w="375" w:type="pct"/>
            <w:vAlign w:val="center"/>
            <w:textDirection w:val="lrTb"/>
            <w:noWrap w:val="false"/>
          </w:tcPr>
          <w:p>
            <w:pPr>
              <w:jc w:val="center"/>
              <w:spacing w:line="276" w:lineRule="auto"/>
              <w:widowControl/>
              <w:rPr>
                <w:rFonts w:ascii="宋体" w:hAnsi="宋体" w:cs="宋体"/>
                <w:sz w:val="24"/>
                <w:highlight w:val="none"/>
              </w:rPr>
            </w:pPr>
            <w:r>
              <w:rPr>
                <w:rFonts w:hint="eastAsia" w:ascii="宋体" w:hAnsi="宋体" w:cs="宋体"/>
                <w:sz w:val="24"/>
                <w:highlight w:val="none"/>
              </w:rPr>
              <w:t xml:space="preserve">1</w:t>
            </w:r>
            <w:r/>
          </w:p>
        </w:tc>
        <w:tc>
          <w:tcPr>
            <w:tcMar>
              <w:left w:w="108" w:type="dxa"/>
              <w:top w:w="0" w:type="dxa"/>
              <w:right w:w="108" w:type="dxa"/>
              <w:bottom w:w="0" w:type="dxa"/>
            </w:tcMar>
            <w:tcW w:w="1019" w:type="pct"/>
            <w:vAlign w:val="center"/>
            <w:textDirection w:val="lrTb"/>
            <w:noWrap w:val="false"/>
          </w:tcPr>
          <w:p>
            <w:pPr>
              <w:jc w:val="center"/>
              <w:spacing w:line="276" w:lineRule="auto"/>
              <w:widowControl/>
              <w:rPr>
                <w:rFonts w:ascii="宋体" w:hAnsi="宋体" w:cs="宋体"/>
                <w:sz w:val="24"/>
                <w:highlight w:val="none"/>
              </w:rPr>
            </w:pPr>
            <w:r>
              <w:rPr>
                <w:rFonts w:hint="eastAsia" w:ascii="宋体" w:hAnsi="宋体" w:cs="宋体"/>
                <w:color w:val="000000"/>
                <w:sz w:val="24"/>
                <w:highlight w:val="none"/>
              </w:rPr>
              <w:t xml:space="preserve">2026-202</w:t>
            </w:r>
            <w:r>
              <w:rPr>
                <w:rFonts w:ascii="宋体" w:hAnsi="宋体" w:cs="宋体"/>
                <w:color w:val="000000"/>
                <w:sz w:val="24"/>
                <w:highlight w:val="none"/>
              </w:rPr>
              <w:t xml:space="preserve">8</w:t>
            </w:r>
            <w:r>
              <w:rPr>
                <w:rFonts w:hint="eastAsia" w:ascii="宋体" w:hAnsi="宋体" w:cs="宋体"/>
                <w:color w:val="000000"/>
                <w:sz w:val="24"/>
                <w:highlight w:val="none"/>
              </w:rPr>
              <w:t xml:space="preserve">年度</w:t>
            </w:r>
            <w:r>
              <w:rPr>
                <w:rFonts w:ascii="宋体" w:hAnsi="宋体" w:cs="宋体"/>
                <w:color w:val="000000"/>
                <w:sz w:val="24"/>
                <w:highlight w:val="none"/>
              </w:rPr>
              <w:t xml:space="preserve">民政系统养老服务综合平台运营服务</w:t>
            </w:r>
            <w:r/>
          </w:p>
        </w:tc>
        <w:tc>
          <w:tcPr>
            <w:tcMar>
              <w:left w:w="108" w:type="dxa"/>
              <w:top w:w="0" w:type="dxa"/>
              <w:right w:w="108" w:type="dxa"/>
              <w:bottom w:w="0" w:type="dxa"/>
            </w:tcMar>
            <w:tcW w:w="944" w:type="pct"/>
            <w:vAlign w:val="center"/>
            <w:textDirection w:val="lrTb"/>
            <w:noWrap w:val="false"/>
          </w:tcPr>
          <w:p>
            <w:pPr>
              <w:jc w:val="center"/>
              <w:spacing w:line="276" w:lineRule="auto"/>
              <w:widowControl/>
              <w:rPr>
                <w:rFonts w:ascii="宋体" w:hAnsi="宋体" w:cs="宋体"/>
                <w:sz w:val="24"/>
                <w:highlight w:val="none"/>
              </w:rPr>
            </w:pPr>
            <w:r>
              <w:rPr>
                <w:rFonts w:ascii="宋体" w:hAnsi="宋体" w:cs="宋体"/>
                <w:sz w:val="24"/>
                <w:highlight w:val="none"/>
              </w:rPr>
              <w:t xml:space="preserve">C05010400</w:t>
            </w:r>
            <w:r/>
          </w:p>
        </w:tc>
        <w:tc>
          <w:tcPr>
            <w:tcMar>
              <w:left w:w="108" w:type="dxa"/>
              <w:top w:w="0" w:type="dxa"/>
              <w:right w:w="108" w:type="dxa"/>
              <w:bottom w:w="0" w:type="dxa"/>
            </w:tcMar>
            <w:tcW w:w="442" w:type="pct"/>
            <w:vAlign w:val="center"/>
            <w:textDirection w:val="lrTb"/>
            <w:noWrap w:val="false"/>
          </w:tcPr>
          <w:p>
            <w:pPr>
              <w:jc w:val="center"/>
              <w:spacing w:line="276" w:lineRule="auto"/>
              <w:widowControl/>
              <w:rPr>
                <w:rFonts w:ascii="宋体" w:hAnsi="宋体" w:cs="宋体"/>
                <w:color w:val="000000"/>
                <w:sz w:val="24"/>
                <w:highlight w:val="none"/>
              </w:rPr>
            </w:pPr>
            <w:r>
              <w:rPr>
                <w:rFonts w:hint="eastAsia" w:ascii="宋体" w:hAnsi="宋体" w:cs="宋体"/>
                <w:color w:val="000000"/>
                <w:sz w:val="24"/>
                <w:highlight w:val="none"/>
              </w:rPr>
              <w:t xml:space="preserve">每人/每月</w:t>
            </w:r>
            <w:r/>
          </w:p>
        </w:tc>
        <w:tc>
          <w:tcPr>
            <w:tcMar>
              <w:left w:w="108" w:type="dxa"/>
              <w:top w:w="0" w:type="dxa"/>
              <w:right w:w="108" w:type="dxa"/>
              <w:bottom w:w="0" w:type="dxa"/>
            </w:tcMar>
            <w:tcW w:w="605" w:type="pct"/>
            <w:vAlign w:val="center"/>
            <w:textDirection w:val="lrTb"/>
            <w:noWrap w:val="false"/>
          </w:tcPr>
          <w:p>
            <w:pPr>
              <w:jc w:val="center"/>
              <w:spacing w:line="276" w:lineRule="auto"/>
              <w:widowControl/>
              <w:rPr>
                <w:rFonts w:ascii="宋体" w:hAnsi="宋体" w:cs="宋体"/>
                <w:color w:val="000000"/>
                <w:sz w:val="24"/>
                <w:highlight w:val="none"/>
              </w:rPr>
            </w:pPr>
            <w:r>
              <w:rPr>
                <w:rFonts w:hint="eastAsia" w:ascii="宋体" w:hAnsi="宋体" w:cs="宋体"/>
                <w:color w:val="000000"/>
                <w:sz w:val="24"/>
                <w:highlight w:val="none"/>
              </w:rPr>
              <w:t xml:space="preserve">22809</w:t>
            </w:r>
            <w:r/>
          </w:p>
        </w:tc>
        <w:tc>
          <w:tcPr>
            <w:tcMar>
              <w:left w:w="108" w:type="dxa"/>
              <w:top w:w="0" w:type="dxa"/>
              <w:right w:w="108" w:type="dxa"/>
              <w:bottom w:w="0" w:type="dxa"/>
            </w:tcMar>
            <w:tcW w:w="1184" w:type="pct"/>
            <w:vAlign w:val="center"/>
            <w:textDirection w:val="lrTb"/>
            <w:noWrap w:val="false"/>
          </w:tcPr>
          <w:p>
            <w:pPr>
              <w:jc w:val="center"/>
              <w:spacing w:line="276" w:lineRule="auto"/>
              <w:widowControl/>
              <w:rPr>
                <w:rFonts w:ascii="宋体" w:hAnsi="宋体" w:cs="宋体"/>
                <w:sz w:val="24"/>
                <w:highlight w:val="none"/>
              </w:rPr>
            </w:pPr>
            <w:r>
              <w:rPr>
                <w:rFonts w:hint="eastAsia" w:ascii="宋体" w:hAnsi="宋体" w:cs="宋体"/>
                <w:color w:val="000000"/>
                <w:sz w:val="24"/>
                <w:highlight w:val="none"/>
              </w:rPr>
              <w:t xml:space="preserve">为全市居家养老服务对象提供线上居家关爱等服务</w:t>
            </w:r>
            <w:r/>
          </w:p>
        </w:tc>
        <w:tc>
          <w:tcPr>
            <w:tcMar>
              <w:left w:w="108" w:type="dxa"/>
              <w:top w:w="0" w:type="dxa"/>
              <w:right w:w="108" w:type="dxa"/>
              <w:bottom w:w="0" w:type="dxa"/>
            </w:tcMar>
            <w:tcW w:w="431" w:type="pct"/>
            <w:vAlign w:val="center"/>
            <w:textDirection w:val="lrTb"/>
            <w:noWrap w:val="false"/>
          </w:tcPr>
          <w:p>
            <w:pPr>
              <w:jc w:val="center"/>
              <w:spacing w:line="276" w:lineRule="auto"/>
              <w:widowControl/>
              <w:rPr>
                <w:rFonts w:ascii="宋体" w:hAnsi="宋体" w:cs="宋体"/>
                <w:sz w:val="24"/>
                <w:highlight w:val="none"/>
              </w:rPr>
            </w:pPr>
            <w:r>
              <w:rPr>
                <w:rFonts w:ascii="宋体" w:hAnsi="宋体" w:cs="宋体"/>
                <w:sz w:val="24"/>
                <w:highlight w:val="none"/>
              </w:rPr>
              <w:t xml:space="preserve">三年</w:t>
            </w:r>
            <w:r/>
          </w:p>
        </w:tc>
      </w:tr>
    </w:tbl>
    <w:p>
      <w:pPr>
        <w:jc w:val="left"/>
        <w:spacing w:line="360" w:lineRule="auto"/>
        <w:widowControl/>
        <w:rPr>
          <w:color w:val="000000"/>
          <w:szCs w:val="22"/>
          <w:highlight w:val="none"/>
        </w:rPr>
      </w:pPr>
      <w:r>
        <w:rPr>
          <w:rFonts w:ascii="宋体" w:hAnsi="宋体" w:cs="宋体"/>
          <w:color w:val="000000"/>
          <w:sz w:val="24"/>
          <w:highlight w:val="none"/>
        </w:rPr>
        <w:t xml:space="preserve">（二）</w:t>
      </w:r>
      <w:r>
        <w:rPr>
          <w:rFonts w:ascii="宋体" w:hAnsi="宋体" w:cs="宋体"/>
          <w:b/>
          <w:color w:val="000000"/>
          <w:sz w:val="24"/>
          <w:highlight w:val="none"/>
        </w:rPr>
        <w:t xml:space="preserve">本项目核心产品</w:t>
      </w:r>
      <w:r>
        <w:rPr>
          <w:rFonts w:hint="eastAsia"/>
          <w:b/>
          <w:color w:val="000000"/>
          <w:szCs w:val="22"/>
          <w:highlight w:val="none"/>
        </w:rPr>
        <w:t xml:space="preserve">：</w:t>
      </w:r>
      <w:r>
        <w:rPr>
          <w:rFonts w:hint="eastAsia" w:ascii="宋体" w:hAnsi="宋体" w:cs="宋体"/>
          <w:b/>
          <w:color w:val="000000"/>
          <w:sz w:val="24"/>
          <w:highlight w:val="none"/>
        </w:rPr>
        <w:t xml:space="preserve">2026-202</w:t>
      </w:r>
      <w:r>
        <w:rPr>
          <w:rFonts w:ascii="宋体" w:hAnsi="宋体" w:cs="宋体"/>
          <w:b/>
          <w:color w:val="000000"/>
          <w:sz w:val="24"/>
          <w:highlight w:val="none"/>
        </w:rPr>
        <w:t xml:space="preserve">8</w:t>
      </w:r>
      <w:r>
        <w:rPr>
          <w:rFonts w:hint="eastAsia" w:ascii="宋体" w:hAnsi="宋体" w:cs="宋体"/>
          <w:b/>
          <w:color w:val="000000"/>
          <w:sz w:val="24"/>
          <w:highlight w:val="none"/>
        </w:rPr>
        <w:t xml:space="preserve">年度</w:t>
      </w:r>
      <w:r>
        <w:rPr>
          <w:rFonts w:ascii="宋体" w:hAnsi="宋体" w:cs="宋体"/>
          <w:b/>
          <w:color w:val="000000"/>
          <w:sz w:val="24"/>
          <w:highlight w:val="none"/>
        </w:rPr>
        <w:t xml:space="preserve">民政系统养老服务综合平台运营服务</w:t>
      </w:r>
      <w:r>
        <w:rPr>
          <w:rFonts w:hint="eastAsia"/>
          <w:b/>
          <w:color w:val="000000"/>
          <w:szCs w:val="22"/>
          <w:highlight w:val="none"/>
        </w:rPr>
        <w:t xml:space="preserve">。</w:t>
      </w:r>
      <w:r/>
    </w:p>
    <w:p>
      <w:pPr>
        <w:spacing w:line="360" w:lineRule="auto"/>
        <w:rPr>
          <w:b/>
          <w:bCs/>
          <w:sz w:val="24"/>
          <w:highlight w:val="none"/>
        </w:rPr>
        <w:outlineLvl w:val="1"/>
      </w:pPr>
      <w:r/>
      <w:bookmarkStart w:id="432" w:name="_Toc8714"/>
      <w:r>
        <w:rPr>
          <w:rFonts w:hint="eastAsia"/>
          <w:b/>
          <w:bCs/>
          <w:sz w:val="24"/>
          <w:highlight w:val="none"/>
        </w:rPr>
        <w:t xml:space="preserve">三、服务及技术要求</w:t>
      </w:r>
      <w:bookmarkEnd w:id="432"/>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（一）本次运营服务主要包含以下11项服务内容</w:t>
      </w:r>
      <w:r/>
    </w:p>
    <w:tbl>
      <w:tblPr>
        <w:tblStyle w:val="8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00"/>
        <w:gridCol w:w="1957"/>
        <w:gridCol w:w="993"/>
        <w:gridCol w:w="1133"/>
        <w:gridCol w:w="2976"/>
        <w:gridCol w:w="758"/>
      </w:tblGrid>
      <w:tr>
        <w:trPr>
          <w:trHeight w:val="673"/>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备注</w:t>
            </w:r>
            <w:r/>
          </w:p>
        </w:tc>
      </w:tr>
      <w:tr>
        <w:trPr>
          <w:trHeight w:val="8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养老应用软件及安全防护服务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供应商需提供成熟的国产化养老服务应用软件，需本地化部署，供应商须配备软件运行所需相关设备以及安全防护设备（软硬件设备归中标供应商所有），其中磁盘阵列服务器1台、应用服务器1台、WEB服务器1台、运维安全网关（堡垒机）1台。所有软件及硬件设备须满足国产化要求。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智能运维平台服务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供应商需提供成熟稳定的运维软件为本项目服务直至期满，功能详见具体技术要求。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427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养老数据迁移服务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供应商在中标后一个月内完成原平台的数据迁移，迁移数据包含不限于：用户申请，审批数据，审批资料，正式用户数据，用户联系电话，用户紧急联系人，用户心率，用户血压，用户血糖，用户类型，用户签单，签单资料，用户服务数据（工单，服务项目，服务图片，语音，服务跟踪，服务评价），服务机构数据，服务网点数据，服务机构员工，服务员工定位数据，服务员工收货地址数据，养老资源数据。</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数据上传及安全防护服务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因数据归集要求需将养老服务数据通过电子政务网上传至省民政厅，上传工作由中标供应商负责，若需通过采购人现有电子政务网系统进行上传，需要提供边界防护服务。服务所需设备有国产化防火墙1台、网闸1台。防护能力要求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视频监控数据导入服务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将句容区域内养老服务机构视频监控数据导入呼叫中心，实现监控实时播放。详见具体技术要求。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数据库管理服务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人员服务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10名专职话务人员，1名驻场工程师。详见具体技术要求。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呼叫专网服务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拨打“12349”民政热线呼叫平台时可实现在基础平台上弹屏来电信息。</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1710"/>
        </w:trPr>
        <w:tc>
          <w:tcPr>
            <w:tcBorders>
              <w:top w:val="single" w:color="000000" w:sz="4" w:space="0"/>
              <w:left w:val="single" w:color="000000" w:sz="4" w:space="0"/>
              <w:bottom w:val="non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Borders>
              <w:top w:val="single" w:color="000000" w:sz="4" w:space="0"/>
              <w:left w:val="single" w:color="000000" w:sz="4" w:space="0"/>
              <w:bottom w:val="non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场所改造服务</w:t>
            </w:r>
            <w:r/>
          </w:p>
        </w:tc>
        <w:tc>
          <w:tcPr>
            <w:tcBorders>
              <w:top w:val="single" w:color="000000" w:sz="4" w:space="0"/>
              <w:left w:val="single" w:color="000000" w:sz="4" w:space="0"/>
              <w:bottom w:val="non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项</w:t>
            </w:r>
            <w:r/>
          </w:p>
        </w:tc>
        <w:tc>
          <w:tcPr>
            <w:tcBorders>
              <w:top w:val="single" w:color="000000" w:sz="4" w:space="0"/>
              <w:left w:val="single" w:color="000000" w:sz="4" w:space="0"/>
              <w:bottom w:val="non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non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对采购人所提供的适老化改造展示场所（约500平方米）进行更新，更新内容需包括最新的养老服务技术和理念，方案自理，需提供更新效果图。</w:t>
            </w:r>
            <w:r/>
          </w:p>
        </w:tc>
        <w:tc>
          <w:tcPr>
            <w:tcBorders>
              <w:top w:val="single" w:color="000000" w:sz="4" w:space="0"/>
              <w:left w:val="single" w:color="000000" w:sz="4" w:space="0"/>
              <w:bottom w:val="non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4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线下监管服务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针对线下居家养老服务制定完善的服务监管流程，并进行全程监管，每季度线下服务工单随访抽查比例不得低于2%（每月随机安排人员实时跟进助老员进行居家养老上门抽查），电话回访比例不得低于10%，针对线下居家养老服务异常工单处理率达100%，每季度出具一份线下居家养老服务监管评估报告。</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1408"/>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利旧设备维保服务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74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详见具体技术要求</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rPr>
          <w:sz w:val="24"/>
          <w:highlight w:val="none"/>
        </w:rPr>
      </w:pPr>
      <w:r>
        <w:rPr>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（二）具体技术要求</w:t>
      </w:r>
      <w:r/>
    </w:p>
    <w:p>
      <w:pPr>
        <w:jc w:val="left"/>
        <w:spacing w:line="360" w:lineRule="auto"/>
        <w:widowControl/>
        <w:rPr>
          <w:b/>
          <w:sz w:val="24"/>
          <w:highlight w:val="none"/>
        </w:rPr>
      </w:pPr>
      <w:r>
        <w:rPr>
          <w:rFonts w:hint="eastAsia" w:ascii="宋体" w:hAnsi="宋体" w:cs="宋体"/>
          <w:b/>
          <w:bCs/>
          <w:color w:val="000000"/>
          <w:sz w:val="24"/>
          <w:highlight w:val="none"/>
        </w:rPr>
        <w:t xml:space="preserve">指标按重要性分为“★”、“#”和； “◇”。★代表实质性指标，不满足该 指标项将导致投标无效。#代表重要指标，◇代表一般指标项。</w:t>
      </w:r>
      <w:r/>
    </w:p>
    <w:p>
      <w:pPr>
        <w:jc w:val="left"/>
        <w:spacing w:line="360" w:lineRule="auto"/>
        <w:rPr>
          <w:b/>
          <w:sz w:val="24"/>
          <w:highlight w:val="none"/>
          <w:u w:val="single"/>
        </w:rPr>
      </w:pPr>
      <w:r>
        <w:rPr>
          <w:rFonts w:hint="eastAsia"/>
          <w:b/>
          <w:sz w:val="24"/>
          <w:highlight w:val="none"/>
          <w:u w:val="single"/>
        </w:rPr>
        <w:t xml:space="preserve">注：第1、2、4、6项需提供技术参数响应偏离表。</w:t>
      </w:r>
      <w:r/>
    </w:p>
    <w:p>
      <w:pPr>
        <w:jc w:val="left"/>
        <w:rPr>
          <w:b/>
          <w:bCs/>
          <w:sz w:val="24"/>
          <w:highlight w:val="none"/>
        </w:rPr>
      </w:pPr>
      <w:r>
        <w:rPr>
          <w:rFonts w:hint="eastAsia"/>
          <w:b/>
          <w:bCs/>
          <w:sz w:val="24"/>
          <w:highlight w:val="none"/>
        </w:rPr>
        <w:t xml:space="preserve">1、养老应用软件及安全防护服务</w:t>
      </w:r>
      <w:r/>
    </w:p>
    <w:p>
      <w:pPr>
        <w:jc w:val="left"/>
        <w:rPr>
          <w:b/>
          <w:bCs/>
          <w:sz w:val="24"/>
          <w:highlight w:val="none"/>
        </w:rPr>
      </w:pPr>
      <w:r>
        <w:rPr>
          <w:rFonts w:hint="eastAsia"/>
          <w:b/>
          <w:bCs/>
          <w:sz w:val="24"/>
          <w:highlight w:val="none"/>
        </w:rPr>
        <w:t xml:space="preserve">  1.1养老应用软件</w:t>
      </w:r>
      <w:r/>
    </w:p>
    <w:tbl>
      <w:tblPr>
        <w:tblStyle w:val="81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632"/>
        <w:gridCol w:w="714"/>
        <w:gridCol w:w="4839"/>
        <w:gridCol w:w="1733"/>
      </w:tblGrid>
      <w:tr>
        <w:trPr>
          <w:trHeight w:val="90"/>
        </w:trPr>
        <w:tc>
          <w:tcPr>
            <w:tcBorders>
              <w:top w:val="single" w:color="000000" w:sz="4" w:space="0"/>
              <w:left w:val="single" w:color="000000" w:sz="4" w:space="0"/>
              <w:bottom w:val="single" w:color="auto" w:sz="4" w:space="0"/>
              <w:right w:val="single" w:color="000000" w:sz="4" w:space="0"/>
            </w:tcBorders>
            <w:tcW w:w="35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auto" w:sz="4" w:space="0"/>
              <w:right w:val="single" w:color="000000" w:sz="4" w:space="0"/>
            </w:tcBorders>
            <w:tcW w:w="371"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auto" w:sz="4" w:space="0"/>
              <w:right w:val="single" w:color="000000" w:sz="4" w:space="0"/>
            </w:tcBorders>
            <w:tcW w:w="419"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auto" w:sz="4" w:space="0"/>
              <w:right w:val="single" w:color="000000" w:sz="4" w:space="0"/>
            </w:tcBorders>
            <w:tcW w:w="284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功能要求</w:t>
            </w:r>
            <w:r/>
          </w:p>
        </w:tc>
        <w:tc>
          <w:tcPr>
            <w:tcBorders>
              <w:top w:val="single" w:color="000000" w:sz="4" w:space="0"/>
              <w:left w:val="single" w:color="000000" w:sz="4" w:space="0"/>
              <w:bottom w:val="single" w:color="auto" w:sz="4" w:space="0"/>
              <w:right w:val="single" w:color="000000" w:sz="4" w:space="0"/>
            </w:tcBorders>
            <w:tcW w:w="101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274"/>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840" w:type="pct"/>
            <w:textDirection w:val="lrTb"/>
            <w:noWrap w:val="false"/>
          </w:tcPr>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系统支持在线申请注册账户方式。</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工单提交后，由相应具有权限的人员在线审批。</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上门服务单位工作人员通过手机端H5页面或微信小程序，在完成登录后，系统应自动记录签约时工作人员的手机定位的位置。</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上门服务单位工作人员通过手机端H5页面或微信小程序，在完成登录后，系统应自动记录服务时工作人员的手机定位的位置。上门服务应支持记录和提示服务工作时长。支持工作人员H5页面或微信小程序的一键SOS报警。</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支持手机端进行老年人能力在线评估，评估系统根据系统内服务对象二维码或身份证号码自动匹配服务对象基础信息并自动填入到评估系统，评估内容以《老年人能力评估规范》（GB/T 42195-2022）为标准。评估结果显示在系统内服务对象基本信息页面，评估详情可在同一系统内查询。</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处理呼叫中心派发的紧急工单。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电脑端、手机端均支持通过短信验证码的方式完成登录。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添加、修改服务机构，分配服务机构管理员、片管员、签单员、护理员账号。</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添加管理员、片管员、签单员、护理员的姓名、手机、住址、劳动合同等资料。</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对护理员的服务对象进行系统排班。排班后能够实现系统的自动化轮巡处理。</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对申请审批的用户进行管理，分配线下服务人员。</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支持一键打印服务对象二维码。</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电脑端、手机端均支持通过短信验证码的方式完成登录。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通过浏览器进入系统后，支持电脑端接听电话，接听电话记录电子化保存接听人、接听时间、接听时长。支持来电弹出呼入人姓名、电话号码信息。支持查看用户的详细信息，包含家庭地址、来电事由快速处理，并支持同步将该通呼入转由线下服务单位上门作为紧急工单处理。</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通过浏览器进入系统后，支持电脑端呼出电话，呼出电话记录电子化保存呼出人、呼出时间、呼出时长。</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所有呼入、呼出电话支持自动录音，录音时间保存 1 年。</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支持按呼入、呼出方式，按呼入、呼出人，按时间查询记录，在线回听录音。</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查询线下工作人员服务工单并对工单进行满意度回访。要求通过系统直接呼出被服务对象电话，并在系统中立即记录星级满意度（五星制），并记录电话接通情况（未接通、家属接通、已接通），服务情况（未服务、简单服务、已服务），工时完成度（未完成、部分完成、全部完成），满意度（不满意、一般、满意），也可文本框记录被服务对象的投诉建议。对于投诉项，支持在线发给线下服务单位核实，线下服务单位核实反馈给采购人查看。</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支持自动弹出烟感、气感、手环的报警信息，并对此报警立即通过系统转发线下服务单位紧急工单。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电脑端支持通过短信验证码的方式完成登录。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采购人聘请的第三方监管单位对线下服务单位工作人员的服务质量进行手机端H5页面或微信小程序的记录，支持手机查询工单，并对工单进行记录，记录项目包含在岗情况、工作牌情况、工作服情况、护理包情况，并支持监管拍照记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对时间不符合要求，开始服务地址、结束服务地址、签约地址三个地址偏差超过 500米的，系统支持自动判定为异常工单，异常工单支持自动化发给线下服务单位申诉。</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线下服务单位查看异常工单、投诉工单，通过系统直接申诉，申诉结果由采购人查看。</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支持按服务对象、按服务单位、按服务时间查询工单记录，查看工单详细资料（服务时间、地点、服务照片）。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报表导出功能。</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支持安装单位通过 H5 页面或微信小程序在线记录安装位置，绑定设备所属人微信。支持用户手机端查看设备状态。支持报警信号发送至绑定人微信，并同步发送至采购人居家养老信息平台的呼叫中心。支持查看设备的电量状态（视设备支持程度确定）。其中，红外感应设备支持后台设定未活动报警时长。</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支持在线按设备类别、按使用人姓名查询功能，并在线查看设备状态。</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添加、修改机构，包含机构名称、地址、联系电话等信息。分配服务机构管理员账号。</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添加员工信息，包含姓名、身份证号码、资质、学历、岗位信息、入职时间等信息。</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添加老人信息、包含基本资料、紧急联系人、评估历史、床位等信息。</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添加机构楼栋、楼层、房间、床位等信息。</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电脑端、手机端均支持通过短信验证码的方式完成登录。</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分区域（镇）显示。1920*1080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分申请、审批、审批通过显示详细用户数据。 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按日期显示工单数，并建曲线图。1920*1080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基于地图，显示所有用户的点状分布图，区分服务中和已停止用户。1920*1080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基于地图，显示所有用户的点状分布图，区分正在服务、已完成服务用户。1920*1080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分区域（镇）显示。1920*1080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显示呼叫中心座席状态，区分正在接听、空闲。1920*1080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按 3*4 块显示实时工单，每块均要显示护理员照片、护理员姓名、护理员所在单位、服务对象姓名、服务对象所在区域，自动无闪刷新。1920*1080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基于地图，显示护理员当前位置，区分已排班、未排班。自动无闪轮巡刷新弹出护理员气泡框，包含护理员照片，所属单位、累计工单数。1920*1080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显示当天已排班、已服务、异常工单等数据。1920*1080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分类显示当天服务对象的工单数据，每一类对象一个格式显示。1920*1080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动态展示呼叫中心当天的呼入、呼出电话曲线。每天 24 时清零。1920*1080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以条目式实时显示当天居家养老服务中心工单情况。1920*1080分辨率。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基于地图，显示所有养老机构的点状分布图，显示机构数量、床位数、入住人数、床位使用率等信息。1920*1080 分辨率。 </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基于地图，弹窗轮播形式显示养老机构明厨亮灶、关键出入口监控视频（在采购人硬件条件允许下实施）1920*1080 分辨率。 </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线下服务用户数量柱状图，分社区（村）显示。显示要求：1920*1080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实时工单图，按 12 宫格显示实时工单，每块均要显示护理员照片、护理员姓名、护理员所在单位、服务对象姓名、服务对象所在区域，自动无闪刷新。显示要求：1920*1080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线下服务工单数量柱状图，分区域（镇）显示。显示要求：1920*1080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线下服务用户分布图，基于句容市地图，显示所有用户的点状分布图，区分服务中和已停止用户。显示要求：1920*1080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当天工单详细数据，显示当天已排班、已服务、异常工单等数据。显示要求：1920*1080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线下服务工单曲线图，按日期显示工单数，并建曲线图。显示要求：1920*1080 分辨率。</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本平台在人员注册、工单流转、工单派发、工单处理、工单回单、资料添加等功能（详见软件功能）时，网络连接采用专网方式。</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为后期扩展需要，本系统具备自助建立呼叫中心功能，使用人可以通过模板和预建的模块来构建呼叫中心，发布 Web 应用程序，并具备多个知识库，可以通过所见即所得的方式完成系统的建设和管理。</w:t>
            </w:r>
            <w:r/>
          </w:p>
          <w:p>
            <w:pPr>
              <w:numPr>
                <w:ilvl w:val="0"/>
                <w:numId w:val="3"/>
              </w:numPr>
              <w:widowControl/>
              <w:rPr>
                <w:rFonts w:ascii="宋体" w:hAnsi="宋体" w:cs="宋体"/>
                <w:color w:val="000000"/>
                <w:sz w:val="24"/>
                <w:highlight w:val="none"/>
              </w:rPr>
            </w:pPr>
            <w:r>
              <w:rPr>
                <w:rFonts w:hint="eastAsia" w:ascii="宋体" w:hAnsi="宋体" w:cs="宋体"/>
                <w:color w:val="000000"/>
                <w:sz w:val="24"/>
                <w:highlight w:val="none"/>
              </w:rPr>
              <w:t xml:space="preserve">平台具备语音查询功能：来电进入语音查询系统通过提示语引导来电者输入按键，选择自己需要的信息。并且依据来电者按键输入的不同，语音查询系统会播放不同的语音；具备语音信箱功能；语音流程自动更换。</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bl>
    <w:p>
      <w:pPr>
        <w:jc w:val="left"/>
        <w:rPr>
          <w:b/>
          <w:bCs/>
          <w:sz w:val="24"/>
          <w:highlight w:val="none"/>
        </w:rPr>
      </w:pPr>
      <w:r>
        <w:rPr>
          <w:rFonts w:hint="eastAsia"/>
          <w:b/>
          <w:bCs/>
          <w:sz w:val="24"/>
          <w:highlight w:val="none"/>
        </w:rPr>
        <w:t xml:space="preserve">  </w:t>
      </w:r>
      <w:r/>
    </w:p>
    <w:p>
      <w:pPr>
        <w:jc w:val="left"/>
        <w:rPr>
          <w:b/>
          <w:bCs/>
          <w:sz w:val="24"/>
          <w:highlight w:val="none"/>
        </w:rPr>
      </w:pPr>
      <w:r>
        <w:rPr>
          <w:rFonts w:hint="eastAsia"/>
          <w:b/>
          <w:bCs/>
          <w:sz w:val="24"/>
          <w:highlight w:val="none"/>
        </w:rPr>
        <w:t xml:space="preserve">1.2、磁盘阵列服务器</w:t>
      </w:r>
      <w:r/>
    </w:p>
    <w:tbl>
      <w:tblPr>
        <w:tblStyle w:val="811"/>
        <w:tblW w:w="4993"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25"/>
        <w:gridCol w:w="827"/>
        <w:gridCol w:w="4459"/>
        <w:gridCol w:w="1805"/>
      </w:tblGrid>
      <w:tr>
        <w:trPr>
          <w:jc w:val="center"/>
          <w:trHeight w:val="1425"/>
        </w:trPr>
        <w:tc>
          <w:tcPr>
            <w:tcBorders>
              <w:bottom w:val="single" w:color="000000" w:sz="4" w:space="0"/>
              <w:right w:val="single" w:color="000000" w:sz="4" w:space="0"/>
            </w:tcBorders>
            <w:tcW w:w="405"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left w:val="single" w:color="000000" w:sz="4" w:space="0"/>
              <w:bottom w:val="single" w:color="000000" w:sz="4" w:space="0"/>
              <w:right w:val="single" w:color="000000" w:sz="4" w:space="0"/>
            </w:tcBorders>
            <w:tcW w:w="262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left w:val="single" w:color="000000" w:sz="4" w:space="0"/>
              <w:bottom w:val="single" w:color="000000" w:sz="4" w:space="0"/>
            </w:tcBorders>
            <w:tcW w:w="106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jc w:val="center"/>
          <w:trHeight w:val="246"/>
        </w:trPr>
        <w:tc>
          <w:tcPr>
            <w:tcBorders>
              <w:top w:val="single" w:color="000000" w:sz="4" w:space="0"/>
              <w:right w:val="single" w:color="000000" w:sz="4" w:space="0"/>
            </w:tcBorders>
            <w:tcW w:w="405"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right w:val="single" w:color="000000" w:sz="4" w:space="0"/>
            </w:tcBorders>
            <w:tcW w:w="426"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right w:val="single" w:color="000000" w:sz="4" w:space="0"/>
            </w:tcBorders>
            <w:tcW w:w="486" w:type="pct"/>
            <w:vAlign w:val="center"/>
            <w:textDirection w:val="lrTb"/>
            <w:noWrap/>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◇1</w:t>
            </w:r>
            <w:r/>
          </w:p>
          <w:p>
            <w:pPr>
              <w:jc w:val="lef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right w:val="single" w:color="000000" w:sz="4" w:space="0"/>
            </w:tcBorders>
            <w:tcW w:w="2620"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国产自主品牌</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存储系统应为统一存储架构，同时支持SAN、NAS，NAS功能应为非网关实现方式；硬件采用全模块架构冗余设计，无单一故障点</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双控制器，共计64GB Cache；标配2个1GbE管理接口，6个12Gb SAS3.0 4X 磁盘通道</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硬件部件采用全冗余无单点故障设计，控制器、电源、风扇支持在线热插拔</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支持SSD二级缓存技术，加速数据读取速度，降低应用延迟，不接受通过存储分层方式实现。</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配置 BBU + Flash 永久电池保护模组</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配置10 GbE≥4个，1 GbE≥4个</w:t>
            </w:r>
            <w:r/>
          </w:p>
          <w:p>
            <w:pPr>
              <w:jc w:val="left"/>
              <w:widowControl/>
              <w:rPr>
                <w:rFonts w:ascii="宋体" w:hAnsi="宋体" w:cs="宋体"/>
                <w:color w:val="000000"/>
                <w:sz w:val="24"/>
                <w:highlight w:val="none"/>
              </w:rPr>
            </w:pPr>
            <w:r>
              <w:rPr>
                <w:rFonts w:ascii="宋体" w:hAnsi="宋体" w:cs="宋体"/>
                <w:color w:val="000000"/>
                <w:sz w:val="24"/>
                <w:highlight w:val="none"/>
              </w:rPr>
              <w:t xml:space="preserve">支持 SSD、SAS、SATA多种类型硬盘 ；</w:t>
            </w:r>
            <w:r>
              <w:rPr>
                <w:rFonts w:ascii="宋体" w:hAnsi="宋体" w:cs="宋体"/>
                <w:color w:val="000000"/>
                <w:sz w:val="24"/>
                <w:highlight w:val="none"/>
              </w:rPr>
              <w:br/>
            </w:r>
            <w:r>
              <w:rPr>
                <w:rFonts w:ascii="宋体" w:hAnsi="宋体" w:cs="宋体"/>
                <w:color w:val="000000"/>
                <w:sz w:val="24"/>
                <w:highlight w:val="none"/>
              </w:rPr>
              <w:t xml:space="preserve">支持在同一个存储</w:t>
            </w:r>
            <w:r>
              <w:rPr>
                <w:rFonts w:hint="eastAsia" w:ascii="宋体" w:hAnsi="宋体" w:cs="宋体"/>
                <w:color w:val="000000"/>
                <w:sz w:val="24"/>
                <w:highlight w:val="none"/>
              </w:rPr>
              <w:t xml:space="preserve">柜</w:t>
            </w:r>
            <w:r>
              <w:rPr>
                <w:rFonts w:ascii="宋体" w:hAnsi="宋体" w:cs="宋体"/>
                <w:color w:val="000000"/>
                <w:sz w:val="24"/>
                <w:highlight w:val="none"/>
              </w:rPr>
              <w:t xml:space="preserve">中混合使用不同类型，不同容量的硬盘。</w:t>
            </w:r>
            <w:r>
              <w:rPr>
                <w:rFonts w:ascii="宋体" w:hAnsi="宋体" w:cs="宋体"/>
                <w:color w:val="000000"/>
                <w:sz w:val="24"/>
                <w:highlight w:val="none"/>
              </w:rPr>
              <w:br/>
            </w:r>
            <w:r>
              <w:rPr>
                <w:rFonts w:ascii="宋体" w:hAnsi="宋体" w:cs="宋体"/>
                <w:color w:val="000000"/>
                <w:sz w:val="24"/>
                <w:highlight w:val="none"/>
              </w:rPr>
              <w:t xml:space="preserve">配置≥6块4TB  SAS硬盘 。</w:t>
            </w:r>
            <w:r/>
          </w:p>
          <w:p>
            <w:pPr>
              <w:jc w:val="left"/>
              <w:widowControl/>
              <w:rPr>
                <w:sz w:val="24"/>
                <w:highlight w:val="none"/>
              </w:rPr>
            </w:pPr>
            <w:r>
              <w:rPr>
                <w:rFonts w:ascii="宋体" w:hAnsi="宋体" w:cs="宋体"/>
                <w:color w:val="000000"/>
                <w:sz w:val="24"/>
                <w:highlight w:val="none"/>
              </w:rPr>
              <w:t xml:space="preserve">支持三重检验的RAID方式，允许同一个RAID组中任意三块硬盘同时发生物理故障</w:t>
            </w:r>
            <w:r/>
          </w:p>
        </w:tc>
        <w:tc>
          <w:tcPr>
            <w:tcBorders>
              <w:top w:val="single" w:color="000000" w:sz="4" w:space="0"/>
              <w:left w:val="single" w:color="000000" w:sz="4" w:space="0"/>
            </w:tcBorders>
            <w:tcW w:w="1060"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r>
    </w:tbl>
    <w:p>
      <w:pPr>
        <w:jc w:val="left"/>
        <w:rPr>
          <w:sz w:val="24"/>
          <w:highlight w:val="none"/>
        </w:rPr>
      </w:pPr>
      <w:r>
        <w:rPr>
          <w:sz w:val="24"/>
          <w:highlight w:val="none"/>
        </w:rPr>
      </w:r>
      <w:r/>
    </w:p>
    <w:p>
      <w:pPr>
        <w:jc w:val="left"/>
        <w:rPr>
          <w:b/>
          <w:bCs/>
          <w:sz w:val="24"/>
          <w:highlight w:val="none"/>
        </w:rPr>
      </w:pPr>
      <w:r>
        <w:rPr>
          <w:rFonts w:hint="eastAsia"/>
          <w:b/>
          <w:bCs/>
          <w:sz w:val="24"/>
          <w:highlight w:val="none"/>
        </w:rPr>
        <w:t xml:space="preserve">1.3、应用服务器</w:t>
      </w:r>
      <w:r/>
    </w:p>
    <w:tbl>
      <w:tblPr>
        <w:tblStyle w:val="811"/>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850"/>
        <w:gridCol w:w="992"/>
        <w:gridCol w:w="3598"/>
        <w:gridCol w:w="1967"/>
      </w:tblGrid>
      <w:tr>
        <w:trPr>
          <w:trHeight w:val="1425"/>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3598"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803"/>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59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 国产CPU（主频:2.5GHz；核心数量:16核；线程数量:32；三级缓存:8MB）/4 * 32GB  DDR5内存/2 * 480GB SSD/2 * 1.92TB SSD/RAID卡/4端口1Gb/s网卡/2 * 800W电源</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r>
    </w:tbl>
    <w:p>
      <w:pPr>
        <w:jc w:val="left"/>
        <w:rPr>
          <w:sz w:val="24"/>
          <w:highlight w:val="none"/>
        </w:rPr>
      </w:pPr>
      <w:r>
        <w:rPr>
          <w:sz w:val="24"/>
          <w:highlight w:val="none"/>
        </w:rPr>
      </w:r>
      <w:r/>
    </w:p>
    <w:p>
      <w:pPr>
        <w:jc w:val="left"/>
        <w:rPr>
          <w:b/>
          <w:bCs/>
          <w:sz w:val="24"/>
          <w:highlight w:val="none"/>
        </w:rPr>
      </w:pPr>
      <w:r>
        <w:rPr>
          <w:rFonts w:hint="eastAsia"/>
          <w:b/>
          <w:bCs/>
          <w:sz w:val="24"/>
          <w:highlight w:val="none"/>
        </w:rPr>
        <w:t xml:space="preserve">1.4、WEB服务器</w:t>
      </w:r>
      <w:r/>
    </w:p>
    <w:tbl>
      <w:tblPr>
        <w:tblStyle w:val="81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45"/>
        <w:gridCol w:w="920"/>
        <w:gridCol w:w="1078"/>
        <w:gridCol w:w="3552"/>
        <w:gridCol w:w="2019"/>
      </w:tblGrid>
      <w:tr>
        <w:trPr>
          <w:trHeight w:val="1425"/>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2085" w:type="pct"/>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9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5" w:type="pct"/>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2 * 国产CPU（主频:2.5GHz；核心数量:16核；线程数量:32；三级缓存:8MB）/4 * 16GB  DDR5内存/2 * 480GB SSD/2 * 1.92TB SSD/RAID卡/4端口1Gb/s网卡/2 * 800W电源</w:t>
            </w:r>
            <w:r/>
          </w:p>
        </w:tc>
        <w:tc>
          <w:tcPr>
            <w:tcBorders>
              <w:top w:val="single" w:color="000000" w:sz="4" w:space="0"/>
              <w:left w:val="single" w:color="000000" w:sz="4" w:space="0"/>
              <w:bottom w:val="single" w:color="000000" w:sz="4" w:space="0"/>
              <w:right w:val="single" w:color="000000" w:sz="4" w:space="0"/>
            </w:tcBorders>
            <w:tcW w:w="1185"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r>
    </w:tbl>
    <w:p>
      <w:pPr>
        <w:jc w:val="left"/>
        <w:rPr>
          <w:b/>
          <w:bCs/>
          <w:sz w:val="24"/>
          <w:highlight w:val="none"/>
        </w:rPr>
      </w:pPr>
      <w:r>
        <w:rPr>
          <w:b/>
          <w:bCs/>
          <w:sz w:val="24"/>
          <w:highlight w:val="none"/>
        </w:rPr>
      </w:r>
      <w:r/>
    </w:p>
    <w:p>
      <w:pPr>
        <w:jc w:val="left"/>
        <w:rPr>
          <w:b/>
          <w:bCs/>
          <w:sz w:val="24"/>
          <w:highlight w:val="none"/>
        </w:rPr>
      </w:pPr>
      <w:r>
        <w:rPr>
          <w:rFonts w:hint="eastAsia"/>
          <w:b/>
          <w:bCs/>
          <w:sz w:val="24"/>
          <w:highlight w:val="none"/>
        </w:rPr>
        <w:t xml:space="preserve">1.5、运维安全网关（堡垒机）</w:t>
      </w:r>
      <w:r/>
    </w:p>
    <w:tbl>
      <w:tblPr>
        <w:tblStyle w:val="8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46"/>
        <w:gridCol w:w="929"/>
        <w:gridCol w:w="1061"/>
        <w:gridCol w:w="3983"/>
        <w:gridCol w:w="1598"/>
      </w:tblGrid>
      <w:tr>
        <w:trPr>
          <w:trHeight w:val="1425"/>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97"/>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widowControl/>
              <w:rPr>
                <w:rFonts w:ascii="宋体" w:hAnsi="宋体" w:cs="宋体"/>
                <w:color w:val="000000"/>
                <w:sz w:val="24"/>
                <w:highlight w:val="none"/>
              </w:rPr>
            </w:pPr>
            <w:r>
              <w:rPr>
                <w:rFonts w:hint="eastAsia"/>
                <w:sz w:val="24"/>
                <w:highlight w:val="none"/>
              </w:rPr>
              <w:t xml:space="preserve">1U标准机架式设备，国产化软硬件平台，设备配置</w:t>
            </w:r>
            <w:r>
              <w:rPr>
                <w:rFonts w:ascii="仿宋_GB2312" w:hAnsi="仿宋_GB2312"/>
                <w:sz w:val="24"/>
                <w:highlight w:val="none"/>
              </w:rPr>
              <w:t xml:space="preserve">≥</w:t>
            </w:r>
            <w:r>
              <w:rPr>
                <w:rFonts w:hint="eastAsia"/>
                <w:sz w:val="24"/>
                <w:highlight w:val="none"/>
              </w:rPr>
              <w:t xml:space="preserve">6个千兆自适应电口，</w:t>
            </w:r>
            <w:r>
              <w:rPr>
                <w:rFonts w:ascii="仿宋_GB2312" w:hAnsi="仿宋_GB2312"/>
                <w:sz w:val="24"/>
                <w:highlight w:val="none"/>
              </w:rPr>
              <w:t xml:space="preserve">≥</w:t>
            </w:r>
            <w:r>
              <w:rPr>
                <w:rFonts w:hint="eastAsia"/>
                <w:sz w:val="24"/>
                <w:highlight w:val="none"/>
              </w:rPr>
              <w:t xml:space="preserve">4个千兆光口，</w:t>
            </w:r>
            <w:r>
              <w:rPr>
                <w:rFonts w:ascii="仿宋_GB2312" w:hAnsi="仿宋_GB2312"/>
                <w:sz w:val="24"/>
                <w:highlight w:val="none"/>
              </w:rPr>
              <w:t xml:space="preserve">≥</w:t>
            </w:r>
            <w:r>
              <w:rPr>
                <w:rFonts w:hint="eastAsia"/>
                <w:sz w:val="24"/>
                <w:highlight w:val="none"/>
              </w:rPr>
              <w:t xml:space="preserve">2个USB接口，</w:t>
            </w:r>
            <w:r>
              <w:rPr>
                <w:rFonts w:ascii="仿宋_GB2312" w:hAnsi="仿宋_GB2312"/>
                <w:sz w:val="24"/>
                <w:highlight w:val="none"/>
              </w:rPr>
              <w:t xml:space="preserve">≥</w:t>
            </w:r>
            <w:r>
              <w:rPr>
                <w:rFonts w:hint="eastAsia"/>
                <w:sz w:val="24"/>
                <w:highlight w:val="none"/>
              </w:rPr>
              <w:t xml:space="preserve">1个RJ45 Console口，硬盘</w:t>
            </w:r>
            <w:r>
              <w:rPr>
                <w:rFonts w:ascii="仿宋_GB2312" w:hAnsi="仿宋_GB2312"/>
                <w:sz w:val="24"/>
                <w:highlight w:val="none"/>
              </w:rPr>
              <w:t xml:space="preserve">≥</w:t>
            </w:r>
            <w:r>
              <w:rPr>
                <w:rFonts w:hint="eastAsia"/>
                <w:sz w:val="24"/>
                <w:highlight w:val="none"/>
              </w:rPr>
              <w:t xml:space="preserve">2T；字符并发不小于400，图形并发不小于200，此次配置</w:t>
            </w:r>
            <w:r>
              <w:rPr>
                <w:rFonts w:ascii="仿宋_GB2312" w:hAnsi="仿宋_GB2312"/>
                <w:sz w:val="24"/>
                <w:highlight w:val="none"/>
              </w:rPr>
              <w:t xml:space="preserve">≥</w:t>
            </w:r>
            <w:r>
              <w:rPr>
                <w:rFonts w:hint="eastAsia"/>
                <w:sz w:val="24"/>
                <w:highlight w:val="none"/>
              </w:rPr>
              <w:t xml:space="preserve">50个授权，此次提供三年软硬件质保服务。</w:t>
            </w:r>
            <w:r>
              <w:rPr>
                <w:rFonts w:hint="eastAsia" w:ascii="宋体" w:hAnsi="宋体" w:cs="宋体"/>
                <w:color w:val="000000"/>
                <w:sz w:val="24"/>
                <w:highlight w:val="none"/>
              </w:rPr>
              <w:t xml:space="preserve">支持SSH协议服务端启用强加密算法hmac-sha2-256,hmac-sha2-512，提升SSH协议安全性。</w:t>
            </w:r>
            <w:r/>
          </w:p>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支持SSH协议服务端启用强加密算法hmac-sha2-256,hmac-sha2-512，提升SSH协议安全性。</w:t>
            </w:r>
            <w:r/>
          </w:p>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支持Oracle、Postgresql、Sybase、MySQL、SQL server数据库下行返回行数记录；支持在Oracle数据库运维，运维人员对变量进行绑定，执行SQL后，堡垒机系统可审计对应SQL中唯一标识符的具体值，协助审计员分析安全事件。</w:t>
            </w:r>
            <w:r/>
          </w:p>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支持扫描本地运维工具并进行配置保存</w:t>
            </w:r>
            <w:r>
              <w:rPr>
                <w:rFonts w:ascii="宋体" w:hAnsi="宋体" w:cs="宋体"/>
                <w:color w:val="000000"/>
                <w:sz w:val="24"/>
                <w:highlight w:val="none"/>
              </w:rPr>
              <w:t xml:space="preserve">，简化运维人员使用配置过程</w:t>
            </w:r>
            <w:r>
              <w:rPr>
                <w:rFonts w:hint="eastAsia"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1351"/>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支持数据库协议批量、定时改密，改密类型支持：Oracle 、PostgreSQL、MySql、DB2、Informix、SYBASE，Mssql等。</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trHeight w:val="1351"/>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spacing w:val="-7"/>
                <w:sz w:val="24"/>
                <w:highlight w:val="none"/>
              </w:rPr>
              <w:t xml:space="preserve">支持通过应用发布开启运维屏幕水印，运维本地无法篡改水印内容，提升运维过程数据安全。</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trHeight w:val="1351"/>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37" w:type="pct"/>
            <w:vAlign w:val="center"/>
            <w:textDirection w:val="lrTb"/>
            <w:noWrap w:val="false"/>
          </w:tcPr>
          <w:p>
            <w:pPr>
              <w:jc w:val="center"/>
              <w:widowControl/>
              <w:rPr>
                <w:rFonts w:ascii="宋体" w:hAnsi="宋体"/>
                <w:spacing w:val="-7"/>
                <w:sz w:val="24"/>
                <w:highlight w:val="none"/>
              </w:rPr>
            </w:pPr>
            <w:r>
              <w:rPr>
                <w:rFonts w:hint="eastAsia" w:ascii="宋体" w:hAnsi="宋体"/>
                <w:spacing w:val="-7"/>
                <w:sz w:val="24"/>
                <w:highlight w:val="none"/>
              </w:rPr>
              <w:t xml:space="preserve">支持操作记录视频回放时水印显示运维用户。</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rPr>
                <w:rFonts w:ascii="宋体" w:hAnsi="宋体"/>
                <w:spacing w:val="-7"/>
                <w:sz w:val="24"/>
                <w:highlight w:val="none"/>
              </w:rPr>
            </w:pPr>
            <w:r>
              <w:rPr>
                <w:rFonts w:hint="eastAsia" w:ascii="宋体" w:hAnsi="宋体" w:cs="宋体"/>
                <w:color w:val="000000"/>
                <w:sz w:val="24"/>
                <w:highlight w:val="none"/>
              </w:rPr>
              <w:t xml:space="preserve">提供具有CNAS或CMA认证机构出具的检测报告扫描件</w:t>
            </w:r>
            <w:r/>
          </w:p>
        </w:tc>
      </w:tr>
    </w:tbl>
    <w:p>
      <w:pPr>
        <w:jc w:val="left"/>
        <w:rPr>
          <w:b/>
          <w:bCs/>
          <w:sz w:val="24"/>
          <w:highlight w:val="none"/>
        </w:rPr>
      </w:pPr>
      <w:r>
        <w:rPr>
          <w:rFonts w:hint="eastAsia"/>
          <w:b/>
          <w:bCs/>
          <w:sz w:val="24"/>
          <w:highlight w:val="none"/>
        </w:rPr>
        <w:t xml:space="preserve">注：上述表中所指出参数、规格等方面的资料如涉及特定品牌、型号规格或制造商的信息，则仅系对供应商提供服务所配备产品的需求描述而并非进行限制。供应商可提出替代响应产品用于提供服务，但该替代产品应相当于或优于采购内容及需求的规定，以满足本次采购要求并使招标可以接受。</w:t>
      </w:r>
      <w:r/>
    </w:p>
    <w:p>
      <w:pPr>
        <w:jc w:val="left"/>
        <w:rPr>
          <w:b/>
          <w:bCs/>
          <w:sz w:val="24"/>
          <w:highlight w:val="none"/>
        </w:rPr>
      </w:pPr>
      <w:r>
        <w:rPr>
          <w:b/>
          <w:bCs/>
          <w:sz w:val="24"/>
          <w:highlight w:val="none"/>
        </w:rPr>
      </w:r>
      <w:r/>
    </w:p>
    <w:p>
      <w:pPr>
        <w:jc w:val="left"/>
        <w:rPr>
          <w:b/>
          <w:bCs/>
          <w:sz w:val="24"/>
          <w:highlight w:val="none"/>
        </w:rPr>
      </w:pPr>
      <w:r>
        <w:rPr>
          <w:rFonts w:hint="eastAsia"/>
          <w:b/>
          <w:bCs/>
          <w:sz w:val="24"/>
          <w:highlight w:val="none"/>
        </w:rPr>
        <w:t xml:space="preserve">2、智能运维平台服务</w:t>
      </w:r>
      <w:r/>
    </w:p>
    <w:p>
      <w:pPr>
        <w:jc w:val="left"/>
        <w:rPr>
          <w:sz w:val="24"/>
          <w:highlight w:val="none"/>
        </w:rPr>
      </w:pPr>
      <w:r>
        <w:rPr>
          <w:rFonts w:hint="eastAsia" w:ascii="宋体" w:hAnsi="宋体" w:cs="宋体"/>
          <w:color w:val="000000"/>
          <w:sz w:val="24"/>
          <w:highlight w:val="none"/>
        </w:rPr>
        <w:t xml:space="preserve">   供应商需提供成熟稳定的运维软件为本项目服务直至期满。具体要求：</w:t>
      </w:r>
      <w:r/>
    </w:p>
    <w:tbl>
      <w:tblPr>
        <w:tblStyle w:val="811"/>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992"/>
        <w:gridCol w:w="992"/>
        <w:gridCol w:w="3827"/>
        <w:gridCol w:w="1588"/>
      </w:tblGrid>
      <w:tr>
        <w:trPr>
          <w:trHeight w:val="1425"/>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c>
          <w:tcPr>
            <w:tcBorders>
              <w:top w:val="single" w:color="000000" w:sz="4" w:space="0"/>
              <w:left w:val="single" w:color="000000" w:sz="4" w:space="0"/>
              <w:bottom w:val="single" w:color="auto"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auto" w:sz="4" w:space="0"/>
              <w:right w:val="single" w:color="000000" w:sz="4" w:space="0"/>
            </w:tcBorders>
            <w:tcW w:w="3827" w:type="dxa"/>
            <w:vAlign w:val="center"/>
            <w:textDirection w:val="lrTb"/>
            <w:noWrap w:val="false"/>
          </w:tcPr>
          <w:p>
            <w:pPr>
              <w:widowControl/>
              <w:rPr>
                <w:rFonts w:ascii="宋体" w:hAnsi="宋体" w:cs="宋体"/>
                <w:color w:val="000000"/>
                <w:sz w:val="24"/>
                <w:highlight w:val="none"/>
              </w:rPr>
            </w:pPr>
            <w:r>
              <w:rPr>
                <w:rFonts w:hint="eastAsia" w:ascii="宋体" w:hAnsi="宋体" w:cs="宋体"/>
                <w:color w:val="000000"/>
                <w:sz w:val="24"/>
                <w:highlight w:val="none"/>
              </w:rPr>
              <w:t xml:space="preserve">平台支持Agent、SNMP、IPMI、JMX、SSH、WMI、Telnet、API、第三方脚本等多种方式实现对监控对象统一管理，包括操作系统、服务器硬件、网络设备、安全设备、数据库、中间件、标准应用、虚拟化、存储等。</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提供软件界面截图</w:t>
            </w:r>
            <w:r/>
          </w:p>
        </w:tc>
      </w:tr>
      <w:t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◇1</w:t>
            </w:r>
            <w:r/>
          </w:p>
          <w:p>
            <w:pPr>
              <w:jc w:val="lef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针对纳管设备，支持查看实时基础信息、内存、CPU、网卡、端口、分区等采集信息；同时支持查看历史数据，可按小时、天、最近七天、最近三十天、自定义时间范围查看历史数据，可通过自动聚合图形灵活选择多个数据对比呈现。</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平台具备云平台运维能力，适配常见云平台北向API接口，支持Vmware、华为云、阿里云等常见云平台厂家，能够对接获取云平台内物理机、虚拟机、集群、存储、网络等运维指标。</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信创支持能力，平台支持纳管信创操作系统如银河麒麟、中标麒麟、统信UOS等，支持纳管信创数据库如达梦、人大金仓、南大通用等，支持纳管信创中间件如宝蓝德、金蝶天燕、东方通等。</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内支持基于网络数通设备，配置线路监控，实现丢包率、延时、抖动、出入流速、带宽利用率等线路数据监控。平台内置100+告警规则，可批量导入导出告警规则，可灵活启用单条告警规则。支持自定义新建告警阈值，包括自定义告警标题、告警内容，支持告警分类分级。</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平台支持对告警监控任务或者告警源在维护时间窗口内产生的告警保持静默。通过压缩字段、合并字段整合告警消息，实现高效的告警降噪。</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统一告警支持与流程引擎模块中的告警事件处置流程互联互通，能够基于告警事件自动以及手动创建工单，并可查看工单详情及派单处理进度。</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平台支持以邮箱、短信、企业微信、钉钉、微信公众号、5G消息、IVR语音智能外呼等多种方式，将自动发现的设备和业务通知运维人员，同时可以统计对象的在线和离线时间以及状态。</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告警工作台，可按照日期查看告警趋势、设备类型告警统计、告警级别统计。支持批量处置告警，支持告警关联查询知识库。</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流程发布，支持事件管理、问题管理、变更管理、发布管理、400报障等运维流程发布。支持对流程进行分组管理，可针对流程分组进行权限控制，实现对部门、用户组、角色、租户或者用户之间流程的数据隔离。</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运维工单处理，可查看运维待办工单、处置运维工单、上传附件、查看工单流程图等。自动运维报告，支持按照项目维度自动化导出运维服务报告，包括业务总体健康概览、纳管设备、告警分析、工单分析等数据，支持按照业务特性制定运维服务报告模版。</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自动化调度任务，支持在系统里新建Shell、Python、PowerShell等语言类型脚本，并为脚本配置调度任务执行时间，通过自动化脚本实现自动备份、自动清理、自动巡检等功能。调度作业执行结果平台内可在线查看、可导出日志。</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具备对网络、安全设备、数据存储、中间件以及应用日志的采集能力，具备分布式采集数据能力，同时对自身采集效率进行监控统计。</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平台提供便捷的查询功能，支持使用SPL语法、联想搜索、划词分析等方式按照实时或预设的时间窗口进行查询，用户可以将常用搜索语句保存以后直接调用，可以对创建的常用搜索进行管理。</w:t>
            </w:r>
            <w:r/>
          </w:p>
        </w:tc>
        <w:tc>
          <w:tcPr>
            <w:tcBorders>
              <w:top w:val="single" w:color="000000" w:sz="4" w:space="0"/>
              <w:left w:val="single" w:color="auto" w:sz="4" w:space="0"/>
              <w:bottom w:val="single" w:color="000000"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ascii="宋体" w:hAnsi="宋体" w:cs="宋体"/>
                <w:color w:val="000000"/>
                <w:sz w:val="24"/>
                <w:highlight w:val="none"/>
              </w:rPr>
            </w:r>
            <w:r/>
          </w:p>
        </w:tc>
      </w:tr>
      <w:tr>
        <w:trPr>
          <w:trHeight w:val="90"/>
        </w:trPr>
        <w:tc>
          <w:tcPr>
            <w:tcBorders>
              <w:top w:val="single" w:color="auto" w:sz="4" w:space="0"/>
              <w:left w:val="single" w:color="000000" w:sz="4" w:space="0"/>
              <w:bottom w:val="single" w:color="000000"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auto" w:sz="4" w:space="0"/>
              <w:left w:val="single" w:color="000000" w:sz="4" w:space="0"/>
              <w:bottom w:val="single" w:color="000000" w:sz="4" w:space="0"/>
              <w:right w:val="single" w:color="000000" w:sz="4" w:space="0"/>
            </w:tcBorders>
            <w:tcW w:w="992"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数据专线、互联网专线、VPN专线等类型的上下行流量、上下行速率、上下行带宽使用率/峰值/时延/抖动/丢包率分析；提供针对专线全生命周期的综合大屏，能够基于平台实现专线自助报障、专线自动升速、专线链路上设备状态监测、专线拓扑可视、专线多维度统计报表的功能。</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提供软件界面截图</w:t>
            </w:r>
            <w:r/>
          </w:p>
        </w:tc>
      </w:tr>
      <w:tr>
        <w:trPr>
          <w:trHeight w:val="9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流程新建，提供图形化流程设计工具，实现对各类流程的灵活设计，可通过点击或拖拽方式完成表单布局和流程逻辑的设计，同时能支持流程的测试、复制、导入、导出。</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提供软件界面截图</w:t>
            </w:r>
            <w:r/>
          </w:p>
        </w:tc>
      </w:tr>
      <w:tr>
        <w:trPr>
          <w:trHeight w:val="9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自动拨测，支持配置Ping、DNS、Https、traceroute类型拨测任务，可一次性、周期、Cron等多种方式配置拨测周期。通过全自动化拨测实现业务服务可用性、时延、状态码、耗时时间等多维指标监测。</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提供软件界面截图</w:t>
            </w:r>
            <w:r/>
          </w:p>
        </w:tc>
      </w:tr>
      <w:tr>
        <w:trPr>
          <w:trHeight w:val="1227"/>
        </w:trPr>
        <w:tc>
          <w:tcPr>
            <w:tcBorders>
              <w:top w:val="single" w:color="000000" w:sz="4" w:space="0"/>
              <w:left w:val="single" w:color="000000" w:sz="4" w:space="0"/>
              <w:bottom w:val="single" w:color="auto"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auto" w:sz="4" w:space="0"/>
              <w:right w:val="single" w:color="000000"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数智大屏支持融入虚拟数字人自动讲解，提高大屏可互动性。平台内置项目通用大屏、视频监控大屏、运维调度大屏等多个模版。</w:t>
            </w:r>
            <w:r/>
          </w:p>
        </w:tc>
        <w:tc>
          <w:tcPr>
            <w:tcBorders>
              <w:top w:val="single" w:color="000000" w:sz="4" w:space="0"/>
              <w:left w:val="single" w:color="000000" w:sz="4" w:space="0"/>
              <w:bottom w:val="single" w:color="auto" w:sz="4" w:space="0"/>
              <w:right w:val="single" w:color="000000" w:sz="4" w:space="0"/>
            </w:tcBorders>
            <w:tcW w:w="1588"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提供软件界面截图</w:t>
            </w:r>
            <w:r/>
          </w:p>
        </w:tc>
      </w:tr>
      <w:tr>
        <w:trPr>
          <w:trHeight w:val="377"/>
        </w:trPr>
        <w:tc>
          <w:tcPr>
            <w:tcBorders>
              <w:top w:val="single" w:color="auto" w:sz="4" w:space="0"/>
              <w:left w:val="single" w:color="auto" w:sz="4" w:space="0"/>
              <w:bottom w:val="single" w:color="auto" w:sz="4" w:space="0"/>
              <w:right w:val="single" w:color="000000" w:sz="4" w:space="0"/>
            </w:tcBorders>
            <w:tcW w:w="890"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w:t>
            </w:r>
            <w:r/>
          </w:p>
          <w:p>
            <w:pPr>
              <w:jc w:val="lef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3827"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平台具备驾驶舱工作台，呈现告警、工单、资产总览，同时具备监控、资产、拨测、工单等分中心的概览页面直观呈现各业务模块运维数据。</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通过串联多种运维数据，具备对故障的全链路故障追踪能力，提供链路级别的分析能力，展示当前业务系统的部署依赖关系。</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能够基于拓扑模板的配置，展示模型与层级映射关系的分层效果，例如业务层、服务层、主机层等。支持拓扑图可跳转至拓扑模板进行快速查看或配置。</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系统支持多租户模式，能够租户模式实现项目间数据隔离与安全性，满足大运营模式，为不同租户配置不同的运维功能，实现诸如大数据中心和委办局既集中又相对独立等多种运维场景需求。</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系统支持分权分域，可为不同的角色、账号单独分配系统权限。</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值班管理，系统支持排班管理，可自定义排班实现运维团队交班、接班、编写值班日志和交班记录，查看排班表等功能。</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平台支持SaaS服务、本地化部署、监控一体机等方式。本地化部署支持一键安装，支持使用麒麟、欧拉、龙蜥等信创操作系统安装。</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支持登录时间、IP、用户等相关信息的审计日志功能。</w:t>
            </w:r>
            <w:r/>
          </w:p>
        </w:tc>
        <w:tc>
          <w:tcPr>
            <w:tcBorders>
              <w:top w:val="single" w:color="auto" w:sz="4" w:space="0"/>
              <w:left w:val="single" w:color="000000" w:sz="4" w:space="0"/>
              <w:bottom w:val="single" w:color="auto" w:sz="4" w:space="0"/>
              <w:right w:val="single" w:color="auto" w:sz="4" w:space="0"/>
            </w:tcBorders>
            <w:tcW w:w="1588" w:type="dxa"/>
            <w:vAlign w:val="center"/>
            <w:textDirection w:val="lrTb"/>
            <w:noWrap w:val="false"/>
          </w:tcPr>
          <w:p>
            <w:pPr>
              <w:jc w:val="left"/>
              <w:widowControl/>
              <w:rPr>
                <w:rFonts w:ascii="宋体" w:hAnsi="宋体" w:cs="宋体"/>
                <w:color w:val="000000"/>
                <w:sz w:val="24"/>
                <w:highlight w:val="none"/>
              </w:rPr>
            </w:pPr>
            <w:r>
              <w:rPr>
                <w:rFonts w:ascii="宋体" w:hAnsi="宋体" w:cs="宋体"/>
                <w:color w:val="000000"/>
                <w:sz w:val="24"/>
                <w:highlight w:val="none"/>
              </w:rPr>
            </w:r>
            <w:r/>
          </w:p>
        </w:tc>
      </w:tr>
    </w:tbl>
    <w:p>
      <w:pPr>
        <w:jc w:val="left"/>
        <w:rPr>
          <w:sz w:val="24"/>
          <w:highlight w:val="none"/>
        </w:rPr>
      </w:pPr>
      <w:r>
        <w:rPr>
          <w:sz w:val="24"/>
          <w:highlight w:val="none"/>
        </w:rPr>
      </w:r>
      <w:r/>
    </w:p>
    <w:p>
      <w:pPr>
        <w:jc w:val="left"/>
        <w:rPr>
          <w:b/>
          <w:bCs/>
          <w:sz w:val="24"/>
          <w:highlight w:val="none"/>
        </w:rPr>
      </w:pPr>
      <w:r>
        <w:rPr>
          <w:rFonts w:hint="eastAsia"/>
          <w:b/>
          <w:bCs/>
          <w:sz w:val="24"/>
          <w:highlight w:val="none"/>
        </w:rPr>
        <w:t xml:space="preserve">3、养老数据迁移服务</w:t>
      </w:r>
      <w:r/>
    </w:p>
    <w:p>
      <w:pPr>
        <w:ind w:firstLine="480"/>
        <w:spacing w:line="360" w:lineRule="auto"/>
        <w:rPr>
          <w:sz w:val="24"/>
          <w:highlight w:val="none"/>
        </w:rPr>
      </w:pPr>
      <w:r>
        <w:rPr>
          <w:rFonts w:hint="eastAsia" w:ascii="宋体" w:hAnsi="宋体" w:cs="宋体"/>
          <w:color w:val="000000"/>
          <w:sz w:val="24"/>
          <w:highlight w:val="none"/>
        </w:rPr>
        <w:t xml:space="preserve">★供应商在中标后一个月内完成原平台的数据迁移，由采购人协调原服务供应商，迁移数据包含：用户申请，审批数据，审批资料，正式用户数据，用户联系电话，用户紧急联系人，用户心率，用户血压，用户血糖，用户类型，用户签单，签单资料，用户服务数据（工单，服务项目，服务图片，语音，服务跟踪，服务评价），服务机构数据，服务网点数据，服务机构员工，服务员工定位数据，服务员工收货地址数据，养老资源数据。</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rPr>
          <w:b/>
          <w:bCs/>
          <w:sz w:val="24"/>
          <w:highlight w:val="none"/>
        </w:rPr>
      </w:pPr>
      <w:r>
        <w:rPr>
          <w:rFonts w:hint="eastAsia"/>
          <w:b/>
          <w:bCs/>
          <w:sz w:val="24"/>
          <w:highlight w:val="none"/>
        </w:rPr>
        <w:t xml:space="preserve">4、数据上传及安全防护服务</w:t>
      </w:r>
      <w:r/>
    </w:p>
    <w:p>
      <w:pPr>
        <w:ind w:firstLine="480"/>
        <w:jc w:val="left"/>
        <w:spacing w:line="360" w:lineRule="auto"/>
        <w:rPr>
          <w:b/>
          <w:bCs/>
          <w:sz w:val="24"/>
          <w:highlight w:val="none"/>
        </w:rPr>
      </w:pPr>
      <w:r>
        <w:rPr>
          <w:rFonts w:hint="eastAsia" w:ascii="宋体" w:hAnsi="宋体" w:cs="宋体"/>
          <w:color w:val="000000"/>
          <w:sz w:val="24"/>
          <w:highlight w:val="none"/>
        </w:rPr>
        <w:t xml:space="preserve">因数据归集要求需将养老服务数据通过电子政务网上传至省民政厅，投标人若需通过采购人现有电子政务网系统进行上传，需要提供边界防护服务。边界防护服务所需设备有国产化防火墙1台、网闸1台。</w:t>
      </w:r>
      <w:r/>
    </w:p>
    <w:p>
      <w:pPr>
        <w:jc w:val="left"/>
        <w:rPr>
          <w:b/>
          <w:bCs/>
          <w:sz w:val="24"/>
          <w:highlight w:val="none"/>
        </w:rPr>
      </w:pPr>
      <w:r>
        <w:rPr>
          <w:rFonts w:hint="eastAsia"/>
          <w:b/>
          <w:bCs/>
          <w:sz w:val="24"/>
          <w:highlight w:val="none"/>
        </w:rPr>
        <w:t xml:space="preserve">4.1、国产化防火墙</w:t>
      </w:r>
      <w:r/>
    </w:p>
    <w:tbl>
      <w:tblPr>
        <w:tblStyle w:val="811"/>
        <w:tblW w:w="4992" w:type="pct"/>
        <w:tblInd w:w="0" w:type="dxa"/>
        <w:tblLayout w:type="autofit"/>
        <w:tblCellMar>
          <w:left w:w="108" w:type="dxa"/>
          <w:top w:w="0" w:type="dxa"/>
          <w:right w:w="108" w:type="dxa"/>
          <w:bottom w:w="0" w:type="dxa"/>
        </w:tblCellMar>
        <w:tblLook w:val="04A0" w:firstRow="1" w:lastRow="0" w:firstColumn="1" w:lastColumn="0" w:noHBand="0" w:noVBand="1"/>
      </w:tblPr>
      <w:tblGrid>
        <w:gridCol w:w="712"/>
        <w:gridCol w:w="720"/>
        <w:gridCol w:w="905"/>
        <w:gridCol w:w="4298"/>
        <w:gridCol w:w="1868"/>
      </w:tblGrid>
      <w:tr>
        <w:trPr>
          <w:trHeight w:val="1425"/>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4577"/>
        </w:trPr>
        <w:tc>
          <w:tcPr>
            <w:tcBorders>
              <w:top w:val="single" w:color="auto" w:sz="4" w:space="0"/>
              <w:left w:val="single" w:color="auto" w:sz="4" w:space="0"/>
              <w:bottom w:val="single" w:color="auto" w:sz="4" w:space="0"/>
              <w:right w:val="single" w:color="000000" w:sz="4" w:space="0"/>
            </w:tcBorders>
            <w:tcW w:w="419"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423"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532"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p>
            <w:pPr>
              <w:jc w:val="center"/>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2527"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2U标准机架设备，国产化软硬件平台，单电源，设备配置≥7个千兆自适应电口，≥4个千兆光口，≥2个USB接口，≥1个RJ45 Console口。内存≥16G，硬盘≥4T，此次配置防病毒模块，入侵防御模块，三年硬件质保和防病毒，入侵防御特征库升级服务。整机吞吐量不小于8Gbps，最大并发数不小于1100万，每秒新建不小于20万</w:t>
            </w:r>
            <w:r/>
          </w:p>
          <w:p>
            <w:pPr>
              <w:widowControl/>
              <w:rPr>
                <w:rFonts w:ascii="宋体" w:hAnsi="宋体" w:cs="宋体"/>
                <w:color w:val="000000"/>
                <w:sz w:val="24"/>
                <w:highlight w:val="none"/>
              </w:rPr>
            </w:pPr>
            <w:r>
              <w:rPr>
                <w:rFonts w:hint="eastAsia" w:ascii="宋体" w:hAnsi="宋体" w:cs="宋体"/>
                <w:color w:val="000000"/>
                <w:sz w:val="24"/>
                <w:highlight w:val="none"/>
              </w:rPr>
              <w:t xml:space="preserve">支持设备监控，支持此次采购密码设备、安全设备，还支持容器、虚拟机、操作系统、数据库、应用程序、服务、物联网传感器等监控。</w:t>
            </w:r>
            <w:r/>
          </w:p>
        </w:tc>
        <w:tc>
          <w:tcPr>
            <w:tcBorders>
              <w:top w:val="single" w:color="auto" w:sz="4" w:space="0"/>
              <w:left w:val="single" w:color="000000" w:sz="4" w:space="0"/>
              <w:bottom w:val="single" w:color="auto" w:sz="4" w:space="0"/>
              <w:right w:val="single" w:color="auto" w:sz="4" w:space="0"/>
            </w:tcBorders>
            <w:tcW w:w="1098"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414"/>
        </w:trPr>
        <w:tc>
          <w:tcPr>
            <w:tcBorders>
              <w:top w:val="single" w:color="auto"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2527" w:type="pct"/>
            <w:vAlign w:val="center"/>
            <w:textDirection w:val="lrTb"/>
            <w:noWrap w:val="false"/>
          </w:tcPr>
          <w:p>
            <w:pPr>
              <w:widowControl/>
              <w:rPr>
                <w:rFonts w:ascii="宋体" w:hAnsi="宋体" w:cs="宋体"/>
                <w:color w:val="000000"/>
                <w:sz w:val="24"/>
                <w:highlight w:val="none"/>
              </w:rPr>
            </w:pPr>
            <w:r>
              <w:rPr>
                <w:rFonts w:hint="eastAsia" w:ascii="宋体" w:hAnsi="宋体" w:cs="宋体"/>
                <w:color w:val="000000"/>
                <w:sz w:val="24"/>
                <w:highlight w:val="none"/>
              </w:rPr>
              <w:t xml:space="preserve">主机访问内部网络，支持将内网主机隔离在不同的子网，将异常通信限制在独立子网之中，提高网络整体安全，支持隔离病毒源地址，防止病毒源；支持HTTP类攻击重定向功能，能够把HTTP协议的攻击类型重定向到指定蜜罐系统。</w:t>
            </w:r>
            <w:r/>
          </w:p>
        </w:tc>
        <w:tc>
          <w:tcPr>
            <w:tcBorders>
              <w:top w:val="single" w:color="auto" w:sz="4" w:space="0"/>
              <w:left w:val="single" w:color="000000" w:sz="4" w:space="0"/>
              <w:bottom w:val="single" w:color="000000" w:sz="4" w:space="0"/>
              <w:right w:val="single" w:color="000000" w:sz="4" w:space="0"/>
            </w:tcBorders>
            <w:tcW w:w="109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trHeight w:val="500"/>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widowControl/>
              <w:rPr>
                <w:rFonts w:ascii="宋体" w:hAnsi="宋体" w:cs="宋体"/>
                <w:color w:val="000000"/>
                <w:sz w:val="24"/>
                <w:highlight w:val="none"/>
              </w:rPr>
            </w:pPr>
            <w:r>
              <w:rPr>
                <w:rFonts w:hint="eastAsia" w:ascii="宋体" w:hAnsi="宋体" w:cs="宋体"/>
                <w:color w:val="000000"/>
                <w:sz w:val="24"/>
                <w:highlight w:val="none"/>
              </w:rPr>
              <w:t xml:space="preserve">支持垃圾邮件智能学习，从已检测出的垃圾邮件内容中提取特征，增强后续对相似垃圾邮件的识别能力。</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trHeight w:val="90"/>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widowControl/>
              <w:rPr>
                <w:rFonts w:ascii="宋体" w:hAnsi="宋体" w:cs="宋体"/>
                <w:color w:val="000000"/>
                <w:sz w:val="24"/>
                <w:highlight w:val="none"/>
              </w:rPr>
            </w:pPr>
            <w:r>
              <w:rPr>
                <w:rFonts w:hint="eastAsia" w:ascii="宋体" w:hAnsi="宋体" w:cs="宋体"/>
                <w:color w:val="000000"/>
                <w:sz w:val="24"/>
                <w:highlight w:val="none"/>
              </w:rPr>
              <w:t xml:space="preserve">支持邮件自动加密发送功能，并可将密码通过短信形式发送给指定用户。</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bl>
    <w:p>
      <w:pPr>
        <w:jc w:val="left"/>
        <w:rPr>
          <w:sz w:val="24"/>
          <w:highlight w:val="none"/>
        </w:rPr>
      </w:pPr>
      <w:r>
        <w:rPr>
          <w:sz w:val="24"/>
          <w:highlight w:val="none"/>
        </w:rPr>
      </w:r>
      <w:r/>
    </w:p>
    <w:p>
      <w:pPr>
        <w:jc w:val="left"/>
        <w:rPr>
          <w:b/>
          <w:bCs/>
          <w:sz w:val="24"/>
          <w:highlight w:val="none"/>
        </w:rPr>
      </w:pPr>
      <w:r>
        <w:rPr>
          <w:rFonts w:hint="eastAsia"/>
          <w:b/>
          <w:bCs/>
          <w:sz w:val="24"/>
          <w:highlight w:val="none"/>
        </w:rPr>
        <w:t xml:space="preserve">4.2、网闸</w:t>
      </w:r>
      <w:r/>
    </w:p>
    <w:tbl>
      <w:tblPr>
        <w:tblStyle w:val="81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708"/>
        <w:gridCol w:w="719"/>
        <w:gridCol w:w="899"/>
        <w:gridCol w:w="4304"/>
        <w:gridCol w:w="1887"/>
      </w:tblGrid>
      <w:tr>
        <w:trPr>
          <w:jc w:val="center"/>
          <w:trHeight w:val="142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auto" w:sz="4" w:space="0"/>
              <w:bottom w:val="single" w:color="000000" w:sz="4" w:space="0"/>
              <w:right w:val="single" w:color="000000" w:sz="4" w:space="0"/>
            </w:tcBorders>
            <w:tcW w:w="1107"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jc w:val="center"/>
          <w:trHeight w:val="299"/>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接口要求：1U标准机架设备，国产化软硬件平台，单电源，内网配置≥6个千兆自适应电口，≥2个千兆combo口，≥2个USB接口，≥1个RJ45 Console口，≥1个接口扩展槽位；外网配置≥6个千兆自适应电口，≥2个千兆combo口，≥2个USB接口，≥1个RJ45 Console口，≥1个接口扩展槽位；整机吞吐量不小于200Mbps。此次配置全功能模块，三年硬件质保和技术支持服务。</w:t>
            </w:r>
            <w:r>
              <w:rPr>
                <w:rFonts w:hint="eastAsia" w:ascii="宋体" w:hAnsi="宋体" w:cs="宋体"/>
                <w:b/>
                <w:bCs/>
                <w:color w:val="000000"/>
                <w:sz w:val="24"/>
                <w:highlight w:val="none"/>
              </w:rPr>
              <w:t xml:space="preserve">硬件要求：</w:t>
            </w:r>
            <w:r>
              <w:rPr>
                <w:rFonts w:hint="eastAsia" w:ascii="宋体" w:hAnsi="宋体" w:cs="宋体"/>
                <w:color w:val="000000"/>
                <w:sz w:val="24"/>
                <w:highlight w:val="none"/>
              </w:rPr>
              <w:t xml:space="preserve">设备提供液晶面板实时显示设备工作状态及配置信息</w:t>
            </w:r>
            <w:r>
              <w:rPr>
                <w:rFonts w:hint="eastAsia" w:ascii="宋体" w:hAnsi="宋体"/>
                <w:sz w:val="24"/>
                <w:highlight w:val="none"/>
              </w:rPr>
              <w:t xml:space="preserve">（提供设备面板照片证明）；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设备提供“健康指示灯”</w:t>
            </w:r>
            <w:r>
              <w:rPr>
                <w:rFonts w:hint="eastAsia" w:ascii="宋体" w:hAnsi="宋体"/>
                <w:sz w:val="24"/>
                <w:highlight w:val="none"/>
              </w:rPr>
              <w:t xml:space="preserve">（提供产品照片证明）；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提供声音报警装置。设备处于异常状态下，能通过指示灯报警，且能通过报警装置发出声音报警；</w:t>
            </w:r>
            <w:r/>
          </w:p>
          <w:p>
            <w:pPr>
              <w:jc w:val="left"/>
              <w:widowControl/>
              <w:rPr>
                <w:rFonts w:ascii="宋体" w:hAnsi="宋体"/>
                <w:sz w:val="24"/>
                <w:highlight w:val="none"/>
              </w:rPr>
            </w:pPr>
            <w:r>
              <w:rPr>
                <w:rFonts w:hint="eastAsia" w:ascii="宋体" w:hAnsi="宋体" w:cs="宋体"/>
                <w:color w:val="000000"/>
                <w:sz w:val="24"/>
                <w:highlight w:val="none"/>
              </w:rPr>
              <w:t xml:space="preserve">设备提供HA工作状态监控灯，可通过HA灯可查看设备HA工作状态，方便设备维护</w:t>
            </w:r>
            <w:r>
              <w:rPr>
                <w:rFonts w:hint="eastAsia" w:ascii="宋体" w:hAnsi="宋体"/>
                <w:sz w:val="24"/>
                <w:highlight w:val="none"/>
              </w:rPr>
              <w:t xml:space="preserve">（提供设备面板照片证明）。</w:t>
            </w:r>
            <w:r/>
          </w:p>
          <w:p>
            <w:pPr>
              <w:jc w:val="left"/>
              <w:widowControl/>
              <w:rPr>
                <w:rFonts w:ascii="宋体" w:hAnsi="宋体" w:cs="宋体"/>
                <w:color w:val="000000"/>
                <w:sz w:val="24"/>
                <w:highlight w:val="none"/>
              </w:rPr>
            </w:pPr>
            <w:r>
              <w:rPr>
                <w:rFonts w:hint="eastAsia" w:ascii="宋体" w:hAnsi="宋体"/>
                <w:b/>
                <w:bCs/>
                <w:sz w:val="24"/>
                <w:highlight w:val="none"/>
              </w:rPr>
              <w:t xml:space="preserve">系统要求：</w:t>
            </w:r>
            <w:r>
              <w:rPr>
                <w:rFonts w:hint="eastAsia" w:ascii="宋体" w:hAnsi="宋体" w:cs="宋体"/>
                <w:color w:val="000000"/>
                <w:sz w:val="24"/>
                <w:highlight w:val="none"/>
              </w:rPr>
              <w:t xml:space="preserve">内外网主机系统分别支持双系统引导，并可在WEB界面上直接配置启动顺序，在A系统发生故障时，可以随时切换到B系统；且支持系统(包括配置)备份；</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产品具有国产化芯片兆芯官方兼容性认证证书；</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支持纯IPv6网络环境，能够在纯IPv6网络环境下正常工作；支持IPv4/IPv6双栈网络环境，能够在IPv4/IPv6双栈网络环境下正常工作；</w:t>
            </w:r>
            <w:r/>
          </w:p>
        </w:tc>
        <w:tc>
          <w:tcPr>
            <w:tcBorders>
              <w:top w:val="single" w:color="000000" w:sz="4" w:space="0"/>
              <w:left w:val="single" w:color="auto" w:sz="4" w:space="0"/>
              <w:bottom w:val="single" w:color="000000" w:sz="4" w:space="0"/>
              <w:right w:val="single" w:color="000000" w:sz="4" w:space="0"/>
            </w:tcBorders>
            <w:tcW w:w="1107" w:type="pct"/>
            <w:vAlign w:val="center"/>
            <w:textDirection w:val="lrTb"/>
            <w:noWrap w:val="false"/>
          </w:tcPr>
          <w:p>
            <w:pPr>
              <w:jc w:val="lef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1003"/>
        </w:trPr>
        <w:tc>
          <w:tcPr>
            <w:tcBorders>
              <w:top w:val="single" w:color="auto" w:sz="4" w:space="0"/>
              <w:left w:val="single" w:color="000000" w:sz="4" w:space="0"/>
              <w:bottom w:val="single" w:color="000000" w:sz="4" w:space="0"/>
              <w:right w:val="single" w:color="000000"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422"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left w:val="single" w:color="000000" w:sz="4" w:space="0"/>
              <w:bottom w:val="single" w:color="000000" w:sz="4" w:space="0"/>
              <w:right w:val="single" w:color="000000" w:sz="4" w:space="0"/>
            </w:tcBorders>
            <w:tcW w:w="527"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000000" w:sz="4" w:space="0"/>
              <w:right w:val="single" w:color="000000"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支持对访问安全隔离与信息交换系统的服务器、终端设备的进程进行安全检查，保障合规的服务器、终端设备才能通过系统传输数据。</w:t>
            </w:r>
            <w:r/>
          </w:p>
        </w:tc>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tcPr>
          <w:p>
            <w:pPr>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设备支持识别黑客扫描攻击、FTP攻击、TELNET攻击、SMTP攻击、特洛伊木马、WEB攻击等10种类型的网络攻击，并对相关攻击进行阻断。</w:t>
            </w:r>
            <w:r/>
          </w:p>
        </w:tc>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tcPr>
          <w:p>
            <w:pPr>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支持文件断点续传、增量传输、发送后删除、改名传输、延时传输等策略；支持文件传输长度及MD5校验，校验失败后可自动重传；支持文件格式特征过滤。</w:t>
            </w:r>
            <w:r/>
          </w:p>
        </w:tc>
        <w:tc>
          <w:tcPr>
            <w:tcBorders>
              <w:top w:val="single" w:color="000000" w:sz="4" w:space="0"/>
              <w:left w:val="single" w:color="000000" w:sz="4" w:space="0"/>
              <w:bottom w:val="single" w:color="000000" w:sz="4" w:space="0"/>
              <w:right w:val="single" w:color="000000" w:sz="4" w:space="0"/>
            </w:tcBorders>
            <w:tcW w:w="1107"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提供具有CNAS或CMA认证机构出具的检测报告扫描件</w:t>
            </w:r>
            <w:r/>
          </w:p>
        </w:tc>
      </w:tr>
      <w:tr>
        <w:trPr>
          <w:jc w:val="center"/>
          <w:trHeight w:val="90"/>
        </w:trPr>
        <w:tc>
          <w:tcPr>
            <w:tcBorders>
              <w:top w:val="single" w:color="auto" w:sz="4" w:space="0"/>
              <w:left w:val="single" w:color="auto" w:sz="4" w:space="0"/>
              <w:bottom w:val="single" w:color="auto" w:sz="4" w:space="0"/>
              <w:right w:val="single" w:color="000000"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422" w:type="pct"/>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p>
        </w:tc>
        <w:tc>
          <w:tcPr>
            <w:tcBorders>
              <w:top w:val="single" w:color="auto" w:sz="4" w:space="0"/>
              <w:left w:val="single" w:color="000000" w:sz="4" w:space="0"/>
              <w:bottom w:val="single" w:color="auto" w:sz="4" w:space="0"/>
              <w:right w:val="single" w:color="000000" w:sz="4" w:space="0"/>
            </w:tcBorders>
            <w:tcW w:w="527"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产品具有符合GB/T 28181-2016与GB/T 28181-2022标准的测试报告；</w:t>
            </w:r>
            <w:r/>
          </w:p>
        </w:tc>
        <w:tc>
          <w:tcPr>
            <w:tcBorders>
              <w:top w:val="single" w:color="auto" w:sz="4" w:space="0"/>
              <w:left w:val="single" w:color="000000" w:sz="4" w:space="0"/>
              <w:bottom w:val="single" w:color="auto" w:sz="4" w:space="0"/>
              <w:right w:val="single" w:color="auto" w:sz="4" w:space="0"/>
            </w:tcBorders>
            <w:tcW w:w="1107" w:type="pct"/>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提供公安部安全与警用电子产品质量监测中心</w:t>
            </w:r>
            <w:r>
              <w:rPr>
                <w:rFonts w:hint="eastAsia" w:ascii="宋体" w:hAnsi="宋体" w:cs="宋体"/>
                <w:color w:val="000000"/>
                <w:sz w:val="24"/>
                <w:highlight w:val="none"/>
                <w:lang w:val="en-US" w:eastAsia="zh-CN"/>
              </w:rPr>
              <w:t xml:space="preserve">或其他</w:t>
            </w:r>
            <w:r>
              <w:rPr>
                <w:rFonts w:hint="eastAsia" w:ascii="宋体" w:hAnsi="宋体" w:cs="宋体"/>
                <w:color w:val="000000"/>
                <w:sz w:val="24"/>
                <w:highlight w:val="none"/>
              </w:rPr>
              <w:t xml:space="preserve">具有CNAS或CMA认证</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lang w:val="en-US" w:eastAsia="zh-CN"/>
              </w:rPr>
              <w:t xml:space="preserve">具备同等检测能力的机构</w:t>
            </w:r>
            <w:r>
              <w:rPr>
                <w:rFonts w:hint="eastAsia" w:ascii="宋体" w:hAnsi="宋体" w:cs="宋体"/>
                <w:color w:val="000000"/>
                <w:sz w:val="24"/>
                <w:highlight w:val="none"/>
              </w:rPr>
              <w:t xml:space="preserve">出具的测试报告扫描件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若提供的测试报告非公安部安全与警用电子产</w:t>
            </w:r>
            <w:r>
              <w:rPr>
                <w:rFonts w:hint="eastAsia"/>
                <w:sz w:val="24"/>
                <w:highlight w:val="none"/>
                <w:lang w:val="en-US" w:eastAsia="zh-CN"/>
              </w:rPr>
              <w:t xml:space="preserve">品质量监测中心出具，需提供检测机构具备该项检测能力的证明材料</w:t>
            </w:r>
            <w:r>
              <w:rPr>
                <w:rFonts w:hint="eastAsia"/>
                <w:sz w:val="24"/>
                <w:highlight w:val="none"/>
                <w:lang w:eastAsia="zh-CN"/>
              </w:rPr>
              <w:t xml:space="preserve">）</w:t>
            </w:r>
            <w:r/>
          </w:p>
        </w:tc>
      </w:tr>
      <w:tr>
        <w:trPr>
          <w:jc w:val="center"/>
          <w:trHeight w:val="849"/>
        </w:trPr>
        <w:tc>
          <w:tcPr>
            <w:tcBorders>
              <w:top w:val="single" w:color="auto" w:sz="4" w:space="0"/>
              <w:left w:val="single" w:color="auto" w:sz="4" w:space="0"/>
              <w:bottom w:val="single" w:color="auto" w:sz="4" w:space="0"/>
              <w:right w:val="single" w:color="000000" w:sz="4" w:space="0"/>
            </w:tcBorders>
            <w:tcW w:w="415"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422" w:type="pct"/>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p>
        </w:tc>
        <w:tc>
          <w:tcPr>
            <w:tcBorders>
              <w:top w:val="single" w:color="auto" w:sz="4" w:space="0"/>
              <w:left w:val="single" w:color="000000" w:sz="4" w:space="0"/>
              <w:bottom w:val="single" w:color="auto" w:sz="4" w:space="0"/>
              <w:right w:val="single" w:color="000000" w:sz="4" w:space="0"/>
            </w:tcBorders>
            <w:tcW w:w="527" w:type="pct"/>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000000" w:sz="4" w:space="0"/>
              <w:bottom w:val="single" w:color="auto" w:sz="4" w:space="0"/>
              <w:right w:val="single" w:color="000000" w:sz="4" w:space="0"/>
            </w:tcBorders>
            <w:tcW w:w="2526" w:type="pct"/>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产品具有</w:t>
            </w:r>
            <w:r>
              <w:rPr>
                <w:rFonts w:hint="eastAsia" w:ascii="宋体" w:hAnsi="宋体" w:cs="宋体"/>
                <w:color w:val="000000"/>
                <w:sz w:val="24"/>
                <w:highlight w:val="none"/>
                <w:lang w:val="en-US" w:eastAsia="zh-CN"/>
              </w:rPr>
              <w:t xml:space="preserve">国家密码管理局公布的</w:t>
            </w:r>
            <w:r>
              <w:rPr>
                <w:rFonts w:hint="eastAsia" w:ascii="宋体" w:hAnsi="宋体" w:cs="宋体"/>
                <w:color w:val="000000"/>
                <w:sz w:val="24"/>
                <w:highlight w:val="none"/>
              </w:rPr>
              <w:t xml:space="preserve">取得商用密码检测机构（商用密码应用安全性评估业务）资质的机构</w:t>
            </w:r>
            <w:r>
              <w:rPr>
                <w:rFonts w:hint="eastAsia" w:ascii="宋体" w:hAnsi="宋体" w:cs="宋体"/>
                <w:color w:val="000000"/>
                <w:sz w:val="24"/>
                <w:highlight w:val="none"/>
              </w:rPr>
              <w:t xml:space="preserve">颁发的密码检测证书。</w:t>
            </w:r>
            <w:r/>
          </w:p>
        </w:tc>
        <w:tc>
          <w:tcPr>
            <w:tcBorders>
              <w:top w:val="single" w:color="auto" w:sz="4" w:space="0"/>
              <w:left w:val="single" w:color="000000" w:sz="4" w:space="0"/>
              <w:bottom w:val="single" w:color="auto" w:sz="4" w:space="0"/>
              <w:right w:val="single" w:color="auto" w:sz="4" w:space="0"/>
            </w:tcBorders>
            <w:tcW w:w="1107" w:type="pct"/>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提供检测证书扫描件</w:t>
            </w:r>
            <w:r/>
          </w:p>
        </w:tc>
      </w:tr>
    </w:tbl>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若投标人无需通过采购人现有电子政务网系统进行上传，则无需提供边界防护服务所需设备，但必须提供上传方案，并确保上传工作的时效性和上传数据的安全性，同时所有与数据上传有关费用由中标人承担。</w:t>
      </w:r>
      <w:r/>
    </w:p>
    <w:p>
      <w:pPr>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b/>
          <w:color w:val="000000"/>
          <w:sz w:val="24"/>
          <w:highlight w:val="none"/>
          <w:u w:val="single"/>
        </w:rPr>
        <w:t xml:space="preserve">若提供承诺函则本项技术参数响应视为无偏离。</w:t>
      </w:r>
      <w:r/>
    </w:p>
    <w:p>
      <w:pPr>
        <w:jc w:val="left"/>
        <w:spacing w:line="360" w:lineRule="auto"/>
        <w:rPr>
          <w:b/>
          <w:bCs/>
          <w:sz w:val="24"/>
          <w:highlight w:val="none"/>
        </w:rPr>
      </w:pPr>
      <w:r>
        <w:rPr>
          <w:b/>
          <w:bCs/>
          <w:sz w:val="24"/>
          <w:highlight w:val="none"/>
        </w:rPr>
      </w:r>
      <w:r/>
    </w:p>
    <w:p>
      <w:pPr>
        <w:jc w:val="left"/>
        <w:rPr>
          <w:b/>
          <w:bCs/>
          <w:sz w:val="24"/>
          <w:highlight w:val="none"/>
        </w:rPr>
      </w:pPr>
      <w:r>
        <w:rPr>
          <w:rFonts w:hint="eastAsia"/>
          <w:b/>
          <w:bCs/>
          <w:sz w:val="24"/>
          <w:highlight w:val="none"/>
        </w:rPr>
        <w:t xml:space="preserve">5、视频监控数据导入服务</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★供应商需中标后一个月内将句容区域内养老服务机构视频监控数据导入呼叫中心，实现监控实时播放（由采购人协调视频监控服务供应商）。</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rPr>
          <w:b/>
          <w:bCs/>
          <w:sz w:val="24"/>
          <w:highlight w:val="none"/>
        </w:rPr>
      </w:pPr>
      <w:r>
        <w:rPr>
          <w:b/>
          <w:bCs/>
          <w:sz w:val="24"/>
          <w:highlight w:val="none"/>
        </w:rPr>
      </w:r>
      <w:r/>
    </w:p>
    <w:p>
      <w:pPr>
        <w:jc w:val="left"/>
        <w:rPr>
          <w:b/>
          <w:bCs/>
          <w:sz w:val="24"/>
          <w:highlight w:val="none"/>
        </w:rPr>
      </w:pPr>
      <w:r>
        <w:rPr>
          <w:rFonts w:hint="eastAsia"/>
          <w:b/>
          <w:bCs/>
          <w:sz w:val="24"/>
          <w:highlight w:val="none"/>
        </w:rPr>
        <w:t xml:space="preserve">6、数据库管理服务</w:t>
      </w:r>
      <w:r/>
    </w:p>
    <w:tbl>
      <w:tblPr>
        <w:tblStyle w:val="8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82"/>
        <w:gridCol w:w="681"/>
        <w:gridCol w:w="802"/>
        <w:gridCol w:w="2017"/>
        <w:gridCol w:w="2700"/>
        <w:gridCol w:w="1635"/>
      </w:tblGrid>
      <w:tr>
        <w:trPr>
          <w:trHeight w:val="1425"/>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实质性指标</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重要指标</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一般指标</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功能名称</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详细要求</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证明材料要求</w:t>
            </w:r>
            <w:r/>
          </w:p>
        </w:tc>
      </w:tr>
      <w:tr>
        <w:trPr>
          <w:trHeight w:val="151"/>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lef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集群处理能力</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both"/>
              <w:widowControl/>
              <w:rPr>
                <w:sz w:val="24"/>
                <w:highlight w:val="none"/>
              </w:rPr>
            </w:pPr>
            <w:r>
              <w:rPr>
                <w:sz w:val="24"/>
                <w:highlight w:val="none"/>
              </w:rPr>
              <w:t xml:space="preserve">集群事务处理能力TPC-C性能效率测试，在8节点共享存储集群和不少于80GB数据情况下，1000仓1000终端并发60分钟执行结果tpm（Neworders）可达320万以上。</w:t>
            </w:r>
            <w:r/>
          </w:p>
          <w:p>
            <w:pPr>
              <w:jc w:val="both"/>
              <w:widowControl/>
              <w:rPr>
                <w:rFonts w:ascii="宋体" w:hAnsi="宋体" w:cs="宋体"/>
                <w:color w:val="000000"/>
                <w:sz w:val="24"/>
                <w:highlight w:val="none"/>
              </w:rPr>
            </w:pPr>
            <w:r>
              <w:rPr>
                <w:sz w:val="24"/>
                <w:highlight w:val="none"/>
              </w:rPr>
              <w:t xml:space="preserve">提供包括软件硬件配置、环境连接图及各节点数据（至少包括CPU和内存平均利用率）的测试报告。</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tcPr>
          <w:p>
            <w:pPr>
              <w:rPr>
                <w:rFonts w:hint="eastAsia" w:ascii="宋体" w:hAnsi="宋体" w:eastAsia="宋体" w:cs="宋体"/>
                <w:color w:val="000000"/>
                <w:sz w:val="24"/>
                <w:highlight w:val="none"/>
                <w:lang w:val="en-US" w:eastAsia="zh-CN"/>
              </w:rPr>
            </w:pPr>
            <w:r>
              <w:rPr>
                <w:sz w:val="24"/>
                <w:highlight w:val="none"/>
              </w:rPr>
              <w:t xml:space="preserve">提供</w:t>
            </w:r>
            <w:r>
              <w:rPr>
                <w:rFonts w:hint="eastAsia"/>
                <w:sz w:val="24"/>
                <w:highlight w:val="none"/>
              </w:rPr>
              <w:t xml:space="preserve">国家</w:t>
            </w:r>
            <w:r>
              <w:rPr>
                <w:sz w:val="24"/>
                <w:highlight w:val="none"/>
              </w:rPr>
              <w:t xml:space="preserve">工业信息安全发展研究中心</w:t>
            </w:r>
            <w:r>
              <w:rPr>
                <w:rFonts w:hint="eastAsia" w:ascii="宋体" w:hAnsi="宋体" w:cs="宋体"/>
                <w:color w:val="000000"/>
                <w:sz w:val="24"/>
                <w:highlight w:val="none"/>
                <w:lang w:val="en-US" w:eastAsia="zh-CN"/>
              </w:rPr>
              <w:t xml:space="preserve">或其他</w:t>
            </w:r>
            <w:r>
              <w:rPr>
                <w:rFonts w:hint="eastAsia" w:ascii="宋体" w:hAnsi="宋体" w:cs="宋体"/>
                <w:color w:val="000000"/>
                <w:sz w:val="24"/>
                <w:highlight w:val="none"/>
              </w:rPr>
              <w:t xml:space="preserve">具有CNAS或CMA认证</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lang w:val="en-US" w:eastAsia="zh-CN"/>
              </w:rPr>
              <w:t xml:space="preserve">具备同等检测能力的机构</w:t>
            </w:r>
            <w:r>
              <w:rPr>
                <w:rFonts w:hint="eastAsia" w:ascii="宋体" w:hAnsi="宋体" w:cs="宋体"/>
                <w:color w:val="000000"/>
                <w:sz w:val="24"/>
                <w:highlight w:val="none"/>
              </w:rPr>
              <w:t xml:space="preserve">出具的测试报告扫描件</w:t>
            </w:r>
            <w:r>
              <w:rPr>
                <w:rFonts w:hint="eastAsia"/>
                <w:sz w:val="24"/>
                <w:highlight w:val="none"/>
                <w:lang w:eastAsia="zh-CN"/>
              </w:rPr>
              <w:t xml:space="preserve">（</w:t>
            </w:r>
            <w:r>
              <w:rPr>
                <w:rFonts w:hint="eastAsia"/>
                <w:sz w:val="24"/>
                <w:highlight w:val="none"/>
                <w:lang w:val="en-US" w:eastAsia="zh-CN"/>
              </w:rPr>
              <w:t xml:space="preserve">若提供的测试报告非</w:t>
            </w:r>
            <w:r>
              <w:rPr>
                <w:rFonts w:hint="eastAsia"/>
                <w:sz w:val="24"/>
                <w:highlight w:val="none"/>
              </w:rPr>
              <w:t xml:space="preserve">国家</w:t>
            </w:r>
            <w:r>
              <w:rPr>
                <w:sz w:val="24"/>
                <w:highlight w:val="none"/>
              </w:rPr>
              <w:t xml:space="preserve">工业信息安全发展研究中心</w:t>
            </w:r>
            <w:r>
              <w:rPr>
                <w:rFonts w:hint="eastAsia"/>
                <w:sz w:val="24"/>
                <w:highlight w:val="none"/>
                <w:lang w:val="en-US" w:eastAsia="zh-CN"/>
              </w:rPr>
              <w:t xml:space="preserve">出具，需提供检测机构具备该项检测能力的证明材料</w:t>
            </w:r>
            <w:r>
              <w:rPr>
                <w:rFonts w:hint="eastAsia"/>
                <w:sz w:val="24"/>
                <w:highlight w:val="none"/>
                <w:lang w:eastAsia="zh-CN"/>
              </w:rPr>
              <w:t xml:space="preserve">）</w:t>
            </w:r>
            <w:r/>
          </w:p>
        </w:tc>
      </w:tr>
      <w:tr>
        <w:trPr>
          <w:trHeight w:val="301"/>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lef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jc w:val="left"/>
              <w:widowControl/>
              <w:rPr>
                <w:rFonts w:ascii="宋体" w:hAnsi="宋体" w:cs="宋体"/>
                <w:color w:val="000000"/>
                <w:sz w:val="24"/>
                <w:highlight w:val="none"/>
              </w:rPr>
            </w:pPr>
            <w:r>
              <w:rPr>
                <w:sz w:val="24"/>
                <w:highlight w:val="none"/>
              </w:rPr>
              <w:t xml:space="preserve">共享存储集群的自动存储管理</w:t>
            </w:r>
            <w:r/>
          </w:p>
        </w:tc>
        <w:tc>
          <w:tcPr>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widowControl/>
              <w:rPr>
                <w:rFonts w:ascii="宋体" w:hAnsi="宋体" w:cs="宋体"/>
                <w:color w:val="000000"/>
                <w:sz w:val="24"/>
                <w:highlight w:val="none"/>
              </w:rPr>
            </w:pPr>
            <w:r>
              <w:rPr>
                <w:sz w:val="24"/>
                <w:highlight w:val="none"/>
              </w:rPr>
              <w:t xml:space="preserve">共享存储集群的自动存储管理（ASM）支持镜像和条带 化功能。用户可以在集群上新建镜像磁盘组，并查看磁盘组的故障组信息和磁盘信息。同时，也可以创建带有镜像和条带属性的数据文件，并通过查询操作获取到镜像属性和条带化信息。</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tcPr>
          <w:p>
            <w:pPr>
              <w:jc w:val="both"/>
              <w:keepLines w:val="0"/>
              <w:keepNext w:val="0"/>
              <w:pageBreakBefore w:val="0"/>
              <w:widowControl w:val="off"/>
              <w:rPr>
                <w:rFonts w:ascii="宋体" w:hAnsi="宋体" w:cs="宋体"/>
                <w:color w:val="000000"/>
                <w:sz w:val="24"/>
                <w:highlight w:val="none"/>
              </w:rPr>
            </w:pPr>
            <w:r>
              <w:rPr>
                <w:sz w:val="24"/>
                <w:highlight w:val="none"/>
              </w:rPr>
              <w:t xml:space="preserve">提供带有CNAS或CMA标识的测试报告扫描件。</w:t>
            </w:r>
            <w:r/>
          </w:p>
        </w:tc>
      </w:tr>
    </w:tbl>
    <w:p>
      <w:pPr>
        <w:jc w:val="left"/>
        <w:rPr>
          <w:sz w:val="24"/>
          <w:highlight w:val="none"/>
        </w:rPr>
      </w:pPr>
      <w:r>
        <w:rPr>
          <w:sz w:val="24"/>
          <w:highlight w:val="none"/>
        </w:rPr>
      </w:r>
      <w:r/>
    </w:p>
    <w:p>
      <w:pPr>
        <w:jc w:val="left"/>
        <w:rPr>
          <w:b/>
          <w:bCs/>
          <w:sz w:val="24"/>
          <w:highlight w:val="none"/>
        </w:rPr>
      </w:pPr>
      <w:r>
        <w:rPr>
          <w:rFonts w:hint="eastAsia"/>
          <w:b/>
          <w:bCs/>
          <w:sz w:val="24"/>
          <w:highlight w:val="none"/>
        </w:rPr>
        <w:t xml:space="preserve">7、人员服务</w:t>
      </w:r>
      <w:r/>
    </w:p>
    <w:p>
      <w:pPr>
        <w:spacing w:line="360" w:lineRule="auto"/>
        <w:rPr>
          <w:sz w:val="24"/>
          <w:highlight w:val="none"/>
        </w:rPr>
      </w:pPr>
      <w:r>
        <w:rPr>
          <w:rFonts w:hint="eastAsia" w:ascii="宋体" w:hAnsi="宋体" w:cs="宋体"/>
          <w:color w:val="000000"/>
          <w:sz w:val="24"/>
          <w:highlight w:val="none"/>
        </w:rPr>
        <w:t xml:space="preserve">★</w:t>
      </w:r>
      <w:r>
        <w:rPr>
          <w:rFonts w:hint="eastAsia"/>
          <w:sz w:val="24"/>
          <w:highlight w:val="none"/>
        </w:rPr>
        <w:t xml:space="preserve">供应商需配备</w:t>
      </w:r>
      <w:r>
        <w:rPr>
          <w:rFonts w:hint="eastAsia" w:ascii="宋体" w:hAnsi="宋体" w:cs="宋体"/>
          <w:color w:val="000000"/>
          <w:sz w:val="24"/>
          <w:highlight w:val="none"/>
        </w:rPr>
        <w:t xml:space="preserve">10名专职话务人员（需45周岁以下），1名驻场工程师，驻场工程师须为项目组成人员之一。</w:t>
      </w:r>
      <w:r>
        <w:rPr>
          <w:rFonts w:hint="eastAsia" w:ascii="宋体" w:hAnsi="宋体" w:cs="宋体"/>
          <w:sz w:val="24"/>
          <w:highlight w:val="none"/>
        </w:rPr>
        <w:t xml:space="preserve">服务工作时间为国家规定的法定工作时间，所配人员需接受采购人管理。节假日如接到采购人临时驻场要求，中标人需无条件响应。</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注：本条款为实质性条款，不接受负偏离。投标人须在响应文件中提供响应承诺函，驻场工程师须明确姓名。未响应或响应不完整的，按无效投标处理。</w:t>
      </w:r>
      <w:r/>
    </w:p>
    <w:p>
      <w:pPr>
        <w:jc w:val="left"/>
        <w:rPr>
          <w:b/>
          <w:bCs/>
          <w:sz w:val="24"/>
          <w:highlight w:val="none"/>
        </w:rPr>
      </w:pPr>
      <w:r>
        <w:rPr>
          <w:rFonts w:hint="eastAsia"/>
          <w:b/>
          <w:bCs/>
          <w:sz w:val="24"/>
          <w:highlight w:val="none"/>
        </w:rPr>
        <w:t xml:space="preserve">8、呼叫专网服务</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★供应商需实现在养老应用软件上弹屏显示用户拨打“12349”民政热线呼叫平台时的来电信息。</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rPr>
          <w:rFonts w:ascii="宋体" w:hAnsi="宋体" w:cs="宋体"/>
          <w:color w:val="000000"/>
          <w:sz w:val="24"/>
          <w:highlight w:val="none"/>
        </w:rPr>
      </w:pPr>
      <w:r>
        <w:rPr>
          <w:rFonts w:ascii="宋体" w:hAnsi="宋体" w:cs="宋体"/>
          <w:color w:val="000000"/>
          <w:sz w:val="24"/>
          <w:highlight w:val="none"/>
        </w:rPr>
      </w:r>
      <w:r/>
    </w:p>
    <w:p>
      <w:pPr>
        <w:jc w:val="left"/>
        <w:rPr>
          <w:b/>
          <w:bCs/>
          <w:sz w:val="24"/>
          <w:highlight w:val="none"/>
        </w:rPr>
      </w:pPr>
      <w:r>
        <w:rPr>
          <w:rFonts w:hint="eastAsia"/>
          <w:b/>
          <w:bCs/>
          <w:sz w:val="24"/>
          <w:highlight w:val="none"/>
        </w:rPr>
        <w:t xml:space="preserve">9、场所改造服务</w:t>
      </w:r>
      <w:r/>
    </w:p>
    <w:p>
      <w:pPr>
        <w:jc w:val="left"/>
        <w:spacing w:line="360" w:lineRule="auto"/>
        <w:rPr>
          <w:b/>
          <w:bCs/>
          <w:sz w:val="24"/>
          <w:highlight w:val="none"/>
        </w:rPr>
      </w:pPr>
      <w:r>
        <w:rPr>
          <w:rFonts w:hint="eastAsia" w:ascii="宋体" w:hAnsi="宋体" w:cs="宋体"/>
          <w:color w:val="000000"/>
          <w:sz w:val="24"/>
          <w:highlight w:val="none"/>
        </w:rPr>
        <w:t xml:space="preserve">★</w:t>
      </w:r>
      <w:r>
        <w:rPr>
          <w:rFonts w:hint="eastAsia"/>
          <w:sz w:val="24"/>
          <w:highlight w:val="none"/>
        </w:rPr>
        <w:t xml:space="preserve">供应商需</w:t>
      </w:r>
      <w:r>
        <w:rPr>
          <w:rFonts w:hint="eastAsia" w:ascii="宋体" w:hAnsi="宋体" w:cs="宋体"/>
          <w:color w:val="000000"/>
          <w:sz w:val="24"/>
          <w:highlight w:val="none"/>
        </w:rPr>
        <w:t xml:space="preserve">对采购人所提供的适老化改造展示场所（约500平方米）进行更新，更新内容需包括最新的养老服务技术和理念，方案自理，需提供更新效果图。</w:t>
      </w:r>
      <w:r>
        <w:rPr>
          <w:rFonts w:hint="eastAsia" w:ascii="宋体" w:hAnsi="宋体"/>
          <w:color w:val="0000ff"/>
          <w:sz w:val="24"/>
          <w:szCs w:val="28"/>
          <w:highlight w:val="none"/>
        </w:rPr>
        <w:t xml:space="preserve">投标人可自行联系采购人进行现场踏勘，联系人见投标人须知前附表。</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rPr>
          <w:b/>
          <w:bCs/>
          <w:sz w:val="24"/>
          <w:highlight w:val="none"/>
        </w:rPr>
      </w:pPr>
      <w:r>
        <w:rPr>
          <w:b/>
          <w:bCs/>
          <w:sz w:val="24"/>
          <w:highlight w:val="none"/>
        </w:rPr>
      </w:r>
      <w:r/>
    </w:p>
    <w:p>
      <w:pPr>
        <w:jc w:val="left"/>
        <w:rPr>
          <w:b/>
          <w:bCs/>
          <w:sz w:val="24"/>
          <w:highlight w:val="none"/>
        </w:rPr>
      </w:pPr>
      <w:r>
        <w:rPr>
          <w:rFonts w:hint="eastAsia"/>
          <w:sz w:val="24"/>
          <w:highlight w:val="none"/>
        </w:rPr>
        <w:t xml:space="preserve">10</w:t>
      </w:r>
      <w:r>
        <w:rPr>
          <w:sz w:val="24"/>
          <w:highlight w:val="none"/>
        </w:rPr>
        <w:t xml:space="preserve">、</w:t>
      </w:r>
      <w:r>
        <w:rPr>
          <w:rFonts w:hint="eastAsia"/>
          <w:b/>
          <w:bCs/>
          <w:sz w:val="24"/>
          <w:highlight w:val="none"/>
        </w:rPr>
        <w:t xml:space="preserve">线下监管服务</w:t>
      </w:r>
      <w:r/>
    </w:p>
    <w:p>
      <w:pPr>
        <w:jc w:val="left"/>
        <w:spacing w:line="360" w:lineRule="auto"/>
        <w:rPr>
          <w:b/>
          <w:bCs/>
          <w:sz w:val="24"/>
          <w:highlight w:val="none"/>
        </w:rPr>
      </w:pPr>
      <w:r>
        <w:rPr>
          <w:rFonts w:hint="eastAsia" w:ascii="宋体" w:hAnsi="宋体" w:cs="宋体"/>
          <w:color w:val="000000"/>
          <w:sz w:val="24"/>
          <w:highlight w:val="none"/>
        </w:rPr>
        <w:t xml:space="preserve">★</w:t>
      </w:r>
      <w:r>
        <w:rPr>
          <w:rFonts w:hint="eastAsia"/>
          <w:sz w:val="24"/>
          <w:highlight w:val="none"/>
        </w:rPr>
        <w:t xml:space="preserve">供应商需</w:t>
      </w:r>
      <w:r>
        <w:rPr>
          <w:rFonts w:hint="eastAsia" w:ascii="宋体" w:hAnsi="宋体" w:cs="宋体"/>
          <w:color w:val="000000"/>
          <w:sz w:val="24"/>
          <w:highlight w:val="none"/>
        </w:rPr>
        <w:t xml:space="preserve">针对线下居家养老服务制定完善的服务监管流程，并进行全程监管，每季度线下服务工单随访抽查比例不得低于2%（每月随机安排人员实时跟进助老员进行居家养老上门抽查），电话回访比例不得低于10%，针对线下居家养老服务异常工单处理率达100%，每季度出具一份线下居家养老服务监管评估报告。</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rPr>
          <w:b/>
          <w:bCs/>
          <w:sz w:val="24"/>
          <w:highlight w:val="none"/>
        </w:rPr>
      </w:pPr>
      <w:r>
        <w:rPr>
          <w:rFonts w:hint="eastAsia" w:ascii="宋体" w:hAnsi="宋体" w:cs="宋体"/>
          <w:color w:val="000000"/>
          <w:sz w:val="24"/>
          <w:highlight w:val="none"/>
        </w:rPr>
        <w:t xml:space="preserve">★</w:t>
      </w:r>
      <w:r>
        <w:rPr>
          <w:rFonts w:hint="eastAsia"/>
          <w:b/>
          <w:bCs/>
          <w:sz w:val="24"/>
          <w:highlight w:val="none"/>
        </w:rPr>
        <w:t xml:space="preserve">11、利旧设备维保服务</w:t>
      </w:r>
      <w:r/>
    </w:p>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利旧设施设备清单</w:t>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853"/>
        <w:gridCol w:w="3463"/>
        <w:gridCol w:w="1022"/>
        <w:gridCol w:w="1329"/>
      </w:tblGrid>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设备名称</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规格型号</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LCD显示屏</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 46寸显示屏</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24</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网御防火墙</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Power V6000-F25GCED-Y</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rHeight w:val="1500"/>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网御Web应用安全服务系统</w:t>
            </w:r>
            <w:r/>
          </w:p>
        </w:tc>
        <w:tc>
          <w:tcPr>
            <w:tcW w:w="2033" w:type="pct"/>
            <w:vAlign w:val="center"/>
            <w:textDirection w:val="lrTb"/>
            <w:noWrap w:val="false"/>
          </w:tcPr>
          <w:p>
            <w:pPr>
              <w:ind w:left="240" w:hanging="24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Leadsec-6000WAF-800-S</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锐捷交换机</w:t>
            </w:r>
            <w:r/>
          </w:p>
        </w:tc>
        <w:tc>
          <w:tcPr>
            <w:tcW w:w="2033" w:type="pct"/>
            <w:vAlign w:val="center"/>
            <w:textDirection w:val="lrTb"/>
            <w:noWrap w:val="false"/>
          </w:tcPr>
          <w:p>
            <w:pPr>
              <w:ind w:left="240" w:hanging="24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RG-S5750C-28GT4XS-H</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山石网科入侵检测系统</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山石网科SG-6000-S2060</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山石网科日志审查系统</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山石网科HSA-4D</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套</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1088"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网御终端安全防护设备</w:t>
            </w:r>
            <w:r/>
          </w:p>
        </w:tc>
        <w:tc>
          <w:tcPr>
            <w:tcW w:w="2033"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Leadsec-NAC</w:t>
            </w:r>
            <w:r/>
          </w:p>
        </w:tc>
        <w:tc>
          <w:tcPr>
            <w:tcW w:w="600"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台</w:t>
            </w:r>
            <w:r/>
          </w:p>
        </w:tc>
        <w:tc>
          <w:tcPr>
            <w:tcW w:w="781"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108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外网核心交换机</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 锐捷、RG-S5750V2-28GT4XS-L&amp; RG-PA70I</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1088" w:type="pct"/>
            <w:vAlign w:val="center"/>
            <w:textDirection w:val="lrTb"/>
            <w:noWrap w:val="false"/>
          </w:tcPr>
          <w:p>
            <w:pPr>
              <w:jc w:val="center"/>
              <w:widowControl/>
              <w:rPr>
                <w:rFonts w:ascii="宋体" w:hAnsi="宋体" w:cs="宋体"/>
                <w:color w:val="000000"/>
                <w:sz w:val="24"/>
                <w:highlight w:val="none"/>
              </w:rPr>
            </w:pPr>
            <w:r>
              <w:rPr>
                <w:highlight w:val="none"/>
              </w:rPr>
              <w:t xml:space="preserve">外网接入交换机</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锐捷、RG-S2910V2-24GT4SFP-L</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2</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108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内网核心交换机</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锐捷、RG-S5750V2-28GT4XS-L&amp; RG-PA70I</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1088" w:type="pct"/>
            <w:vAlign w:val="center"/>
            <w:textDirection w:val="lrTb"/>
            <w:noWrap w:val="false"/>
          </w:tcPr>
          <w:p>
            <w:pPr>
              <w:jc w:val="center"/>
              <w:widowControl/>
              <w:rPr>
                <w:rFonts w:ascii="宋体" w:hAnsi="宋体" w:cs="宋体"/>
                <w:color w:val="000000"/>
                <w:sz w:val="24"/>
                <w:highlight w:val="none"/>
              </w:rPr>
            </w:pPr>
            <w:r>
              <w:rPr>
                <w:highlight w:val="none"/>
              </w:rPr>
              <w:t xml:space="preserve">内网接入交换机</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锐捷、RG-S2910V2-24GT4SFP-L</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2</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1088" w:type="pct"/>
            <w:vAlign w:val="center"/>
            <w:textDirection w:val="lrTb"/>
            <w:noWrap w:val="false"/>
          </w:tcPr>
          <w:p>
            <w:pPr>
              <w:jc w:val="center"/>
              <w:widowControl/>
              <w:rPr>
                <w:rFonts w:ascii="宋体" w:hAnsi="宋体" w:cs="宋体"/>
                <w:color w:val="000000"/>
                <w:sz w:val="24"/>
                <w:highlight w:val="none"/>
              </w:rPr>
            </w:pPr>
            <w:r>
              <w:rPr>
                <w:highlight w:val="none"/>
              </w:rPr>
              <w:t xml:space="preserve">视频网络交换机</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锐捷、RG-S2910V2-24GT4SFP-P-L</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2</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08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无线控制设备</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锐捷、RG-WS7204-A</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1</w:t>
            </w:r>
            <w:r/>
          </w:p>
        </w:tc>
      </w:tr>
      <w:tr>
        <w:trPr/>
        <w:tc>
          <w:tcPr>
            <w:tcW w:w="499" w:type="pct"/>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p>
        </w:tc>
        <w:tc>
          <w:tcPr>
            <w:tcW w:w="1088"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无线覆盖设备</w:t>
            </w:r>
            <w:r/>
          </w:p>
        </w:tc>
        <w:tc>
          <w:tcPr>
            <w:tcW w:w="2033"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锐捷、RG-AP720-A</w:t>
            </w:r>
            <w:r/>
          </w:p>
        </w:tc>
        <w:tc>
          <w:tcPr>
            <w:tcW w:w="600"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台</w:t>
            </w:r>
            <w:r/>
          </w:p>
        </w:tc>
        <w:tc>
          <w:tcPr>
            <w:tcW w:w="781" w:type="pct"/>
            <w:vAlign w:val="center"/>
            <w:textDirection w:val="lrTb"/>
            <w:noWrap w:val="false"/>
          </w:tcPr>
          <w:p>
            <w:pPr>
              <w:jc w:val="center"/>
              <w:widowControl/>
              <w:rPr>
                <w:rFonts w:ascii="宋体" w:hAnsi="宋体" w:cs="宋体"/>
                <w:color w:val="000000"/>
                <w:sz w:val="24"/>
                <w:highlight w:val="none"/>
              </w:rPr>
            </w:pPr>
            <w:r>
              <w:rPr>
                <w:rFonts w:hint="eastAsia" w:ascii="等线" w:hAnsi="等线" w:eastAsia="等线" w:cs="等线"/>
                <w:color w:val="000000"/>
                <w:sz w:val="24"/>
                <w:highlight w:val="none"/>
              </w:rPr>
              <w:t xml:space="preserve">15</w:t>
            </w:r>
            <w:r/>
          </w:p>
        </w:tc>
      </w:tr>
    </w:tbl>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★(1)中标人需对以上利旧设备提供维保服务，同时对安全设备提供特征库升级服务（每年一次），确保服务期内以上设备可正常运行使用，所有费用由中标人承担。</w:t>
      </w:r>
      <w:r/>
    </w:p>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(2)中标人需承诺在签订合同时对利旧部分第2、3、5、6、7项安全设备的升级服务提供原厂升级服务承诺函，若中标供应商无法承诺合同签订时提供原厂升级服务承诺函，可提供相应替代产品为本项目服务直至服务期满（替代产品性能参数不低于原型号，且每年须升级特征库，需提供承诺函）</w:t>
      </w:r>
      <w:r>
        <w:rPr>
          <w:rFonts w:hint="eastAsia" w:ascii="宋体" w:hAnsi="宋体" w:cs="宋体"/>
          <w:color w:val="000000"/>
          <w:sz w:val="24"/>
          <w:highlight w:val="none"/>
        </w:rPr>
        <w:t xml:space="preserve">。</w:t>
      </w:r>
      <w:r/>
    </w:p>
    <w:p>
      <w:pPr>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注：本条款为实质性条款，不接受负偏离。以上两种响应方式均视同为完整响应，未提供的或内容不符合以上要求的按无效投标处理。</w:t>
      </w:r>
      <w:r/>
    </w:p>
    <w:p>
      <w:pPr>
        <w:jc w:val="left"/>
        <w:rPr>
          <w:b/>
          <w:bCs/>
          <w:sz w:val="24"/>
          <w:highlight w:val="none"/>
        </w:rPr>
      </w:pPr>
      <w:r>
        <w:rPr>
          <w:b/>
          <w:bCs/>
          <w:sz w:val="24"/>
          <w:highlight w:val="none"/>
        </w:rPr>
      </w:r>
      <w:r/>
    </w:p>
    <w:p>
      <w:pPr>
        <w:jc w:val="left"/>
        <w:spacing w:line="360" w:lineRule="auto"/>
        <w:rPr>
          <w:b/>
          <w:bCs/>
          <w:sz w:val="24"/>
          <w:highlight w:val="none"/>
        </w:rPr>
      </w:pPr>
      <w:r>
        <w:rPr>
          <w:rFonts w:hint="eastAsia"/>
          <w:b/>
          <w:bCs/>
          <w:sz w:val="24"/>
          <w:highlight w:val="none"/>
        </w:rPr>
        <w:t xml:space="preserve">（三）相关服务要求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此次服务外包主要包含：为全市居家养老服务对象提供线上居家关爱服务，对居家养老线下服务工单调配，全程监管居家养老线下服务，适老化改造展示场所更新。中标供应商需对本次所需服务配备相应的软件及硬件设备，所提供软硬件归属中标供应商，由中标人使用所提供的软硬件为本项目服务。同时，中标供应商须对采购人现有利旧设备提供维保及升级服务。</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1.具体服务要求</w:t>
      </w:r>
      <w:r/>
    </w:p>
    <w:p>
      <w:pPr>
        <w:ind w:firstLine="480"/>
        <w:jc w:val="left"/>
        <w:spacing w:line="360" w:lineRule="auto"/>
        <w:rPr>
          <w:sz w:val="24"/>
          <w:highlight w:val="none"/>
        </w:rPr>
      </w:pPr>
      <w:r>
        <w:rPr>
          <w:rFonts w:hint="eastAsia"/>
          <w:sz w:val="24"/>
          <w:highlight w:val="none"/>
        </w:rPr>
        <w:t xml:space="preserve">★（1）根据具体运营要求，中标供应商须自行配备硬件设施及成熟的软件系统并自行实施系统维护和确保正常运营（含“12349”民政专线及所有座席呼入服务的正常开展），由此产生的所有成本、费用、赔偿及其他支出，均由中标供应商承担。</w:t>
      </w:r>
      <w:r/>
    </w:p>
    <w:p>
      <w:pPr>
        <w:ind w:firstLine="482"/>
        <w:jc w:val="left"/>
        <w:spacing w:line="360" w:lineRule="auto"/>
        <w:rPr>
          <w:sz w:val="24"/>
          <w:highlight w:val="none"/>
        </w:rPr>
      </w:pPr>
      <w:r>
        <w:rPr>
          <w:rFonts w:hint="eastAsia" w:ascii="宋体" w:hAnsi="宋体" w:cs="宋体"/>
          <w:b/>
          <w:color w:val="000000"/>
          <w:sz w:val="24"/>
          <w:highlight w:val="none"/>
          <w:u w:val="single"/>
        </w:rPr>
        <w:t xml:space="preserve">注：本条款为实质性条款，不接受负偏离。投标人须在响应文件中提供响应承诺函，未响应或响应不完整的，按无效投标处理</w:t>
      </w:r>
      <w:r>
        <w:rPr>
          <w:rFonts w:hint="eastAsia"/>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（2）中标供应商应在中标后，与原有供应商形成经采购人认可的交接方案，并于签订合同后10个工作日内完成与原供应商的工作交接（数据迁移的时间要求为</w:t>
      </w:r>
      <w:r>
        <w:rPr>
          <w:rFonts w:hint="eastAsia" w:ascii="宋体" w:hAnsi="宋体" w:cs="宋体"/>
          <w:color w:val="000000"/>
          <w:sz w:val="24"/>
          <w:highlight w:val="none"/>
        </w:rPr>
        <w:t xml:space="preserve">中标后一个月</w:t>
      </w:r>
      <w:r>
        <w:rPr>
          <w:rFonts w:hint="eastAsia" w:ascii="宋体" w:hAnsi="宋体" w:cs="宋体"/>
          <w:color w:val="000000"/>
          <w:sz w:val="24"/>
          <w:highlight w:val="none"/>
          <w:lang w:val="en-US" w:eastAsia="zh-CN"/>
        </w:rPr>
        <w:t xml:space="preserve">内</w:t>
      </w:r>
      <w:r>
        <w:rPr>
          <w:rFonts w:hint="eastAsia" w:ascii="宋体" w:hAnsi="宋体" w:cs="宋体"/>
          <w:bCs/>
          <w:sz w:val="24"/>
          <w:highlight w:val="none"/>
        </w:rPr>
        <w:t xml:space="preserve">）并确保服务能够正常开展。</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（3）合理设置座席数（不少于6席），能为句容市约22809名服务对象及有需要的老人，呼叫中心提供7*24小时服务，包括紧急救援和生活服务咨询等，呼入接通率大于90%以上，满意度达到85%以上。</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（4）中标供应商须为员工配备统一着装，并定期组织员工技能培训（每季度不少于一次）。</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（5）根据服务对象意愿，原则上线上呼叫服务不少于1次/户/月；根据采购人要求每日进行核心数据信息推送（包括每日电话关爱服务数量、线下派单及监管数据分布及汇总、线下电话回访数据及满意率等）。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对于主动呼入的服务对象，线上平台根据服务对象居住地所属的区域，针对性派单。对户籍地与居住地分离但仍居住在句容市范围内的服务对象，线下服务由服务居住所在地区域的中标供应商上门服务。线上供应商对服务对象信息的新增、变更等须及时反馈给线下服务商，对接线下服务商提供上门服务。</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（7）服务项目及服务标准</w:t>
      </w:r>
      <w:r/>
    </w:p>
    <w:tbl>
      <w:tblPr>
        <w:tblStyle w:val="811"/>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8"/>
        <w:gridCol w:w="5828"/>
      </w:tblGrid>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服务类别</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服务项目</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服务内容及标准</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ascii="宋体" w:hAnsi="宋体" w:cs="宋体"/>
                <w:sz w:val="24"/>
                <w:highlight w:val="none"/>
              </w:rPr>
            </w:pPr>
            <w:r>
              <w:rPr>
                <w:rFonts w:hint="eastAsia" w:ascii="宋体" w:hAnsi="宋体" w:cs="宋体"/>
                <w:sz w:val="24"/>
                <w:highlight w:val="none"/>
              </w:rPr>
              <w:t xml:space="preserve">紧急救助</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应急建议</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在服务对象遭遇意外或紧急情况时，能够迅速提供白金十分钟的“自救”或“互救”应急建议</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textDirection w:val="lrTb"/>
            <w:noWrap w:val="false"/>
          </w:tcPr>
          <w:p>
            <w:pPr>
              <w:rPr>
                <w:rFonts w:ascii="宋体" w:hAnsi="宋体" w:cs="宋体"/>
                <w:sz w:val="24"/>
                <w:highlight w:val="none"/>
              </w:rPr>
            </w:pPr>
            <w:r>
              <w:rPr>
                <w:rFonts w:hint="eastAsia" w:ascii="宋体" w:hAnsi="宋体" w:cs="宋体"/>
                <w:sz w:val="24"/>
                <w:highlight w:val="none"/>
              </w:rPr>
              <w:t xml:space="preserve">协助安排救护车辆</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在服务对象遭遇意外或紧急情况时，协助其呼叫急救中心电话，并跟踪救护车的救援进程</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textDirection w:val="lrTb"/>
            <w:noWrap w:val="false"/>
          </w:tcPr>
          <w:p>
            <w:pPr>
              <w:rPr>
                <w:rFonts w:ascii="宋体" w:hAnsi="宋体" w:cs="宋体"/>
                <w:sz w:val="24"/>
                <w:highlight w:val="none"/>
              </w:rPr>
            </w:pPr>
            <w:r>
              <w:rPr>
                <w:rFonts w:hint="eastAsia" w:ascii="宋体" w:hAnsi="宋体" w:cs="宋体"/>
                <w:sz w:val="24"/>
                <w:highlight w:val="none"/>
              </w:rPr>
              <w:t xml:space="preserve">急救医院推介</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向服务对象推介实施急救的医疗医院</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住院指导</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指导办理住院手续并提供住院注意事项咨询</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110报警</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在服务对象遭遇意外情况时，代为呼叫110，指导急救人员车辆到达客户地点</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火警呼救</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在服务对象遭遇意外情况时，代为呼叫119，指导急救人员车辆到达客户地点</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联络家属</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在服务对象遭遇意外或紧急情况时，协助其联系家属或紧急联系人</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ascii="宋体" w:hAnsi="宋体" w:cs="宋体"/>
                <w:sz w:val="24"/>
                <w:highlight w:val="none"/>
              </w:rPr>
            </w:pPr>
            <w:r>
              <w:rPr>
                <w:rFonts w:hint="eastAsia" w:ascii="宋体" w:hAnsi="宋体" w:cs="宋体"/>
                <w:sz w:val="24"/>
                <w:highlight w:val="none"/>
              </w:rPr>
              <w:t xml:space="preserve">精神慰藉</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探访关爱</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定期进行电话回访，了解服务对象需求，关爱服务对象身心健康</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生日祝福</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电话祝福服务对象生日快乐并提醒家人陪同服务对象过生日</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节日问候</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节假日送去贴心祝福及叮咛</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天气提醒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天气突变或恶劣天气提醒服务对象外出注意</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换季叮咛</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季节气候变化提醒服务对象注意增减衣物</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用药提醒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定时提醒患者按时吃药</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提醒子女</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提醒子女看望服务对象，同时提议帮助服务对象洗浴，理发，修剪指甲等老年人日常生活注意事项</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生活信息</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公交线路、火车、飞机、轮船时刻表查询，天气预报及公共机构信息查询</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事项提醒</w:t>
            </w:r>
            <w:r/>
          </w:p>
        </w:tc>
        <w:tc>
          <w:tcPr>
            <w:tcBorders>
              <w:top w:val="single" w:color="auto" w:sz="4" w:space="0"/>
              <w:left w:val="single" w:color="auto" w:sz="4" w:space="0"/>
              <w:bottom w:val="single" w:color="auto" w:sz="4" w:space="0"/>
              <w:right w:val="single" w:color="auto" w:sz="4" w:space="0"/>
            </w:tcBorders>
            <w:tcW w:w="582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提醒服务对象晨练、外出，休息，就医等注意事项</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restart"/>
            <w:textDirection w:val="lrTb"/>
            <w:noWrap w:val="false"/>
          </w:tcPr>
          <w:p>
            <w:pPr>
              <w:rPr>
                <w:rFonts w:ascii="宋体" w:hAnsi="宋体" w:cs="宋体"/>
                <w:sz w:val="24"/>
                <w:highlight w:val="none"/>
              </w:rPr>
            </w:pPr>
            <w:r>
              <w:rPr>
                <w:rFonts w:hint="eastAsia" w:ascii="宋体" w:hAnsi="宋体" w:cs="宋体"/>
                <w:sz w:val="24"/>
                <w:highlight w:val="none"/>
              </w:rPr>
              <w:t xml:space="preserve">第三方转   介服务</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水电维修</w:t>
            </w:r>
            <w:r/>
          </w:p>
        </w:tc>
        <w:tc>
          <w:tcPr>
            <w:tcBorders>
              <w:top w:val="single" w:color="auto" w:sz="4" w:space="0"/>
              <w:left w:val="single" w:color="auto" w:sz="4" w:space="0"/>
              <w:bottom w:val="single" w:color="auto" w:sz="4" w:space="0"/>
              <w:right w:val="single" w:color="auto" w:sz="4" w:space="0"/>
            </w:tcBorders>
            <w:tcW w:w="5828" w:type="dxa"/>
            <w:vAlign w:val="center"/>
            <w:vMerge w:val="restart"/>
            <w:textDirection w:val="lrTb"/>
            <w:noWrap w:val="false"/>
          </w:tcPr>
          <w:p>
            <w:pPr>
              <w:rPr>
                <w:rFonts w:ascii="宋体" w:hAnsi="宋体" w:cs="宋体"/>
                <w:sz w:val="24"/>
                <w:highlight w:val="none"/>
              </w:rPr>
            </w:pPr>
            <w:r>
              <w:rPr>
                <w:rFonts w:hint="eastAsia" w:ascii="宋体" w:hAnsi="宋体" w:cs="宋体"/>
                <w:sz w:val="24"/>
                <w:highlight w:val="none"/>
              </w:rPr>
              <w:t xml:space="preserve">在服务对象有水电维修、房屋维修、管道疏通等需求时，线上服务人员联系服务对象所属片区服务商，由线下服务商及第三方服务商协同实施，具体维修的服务费用由服务对象自行承担。</w:t>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房屋维修</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管道疏通</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25"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5828"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r>
    </w:tbl>
    <w:p>
      <w:pPr>
        <w:jc w:val="left"/>
        <w:spacing w:line="360" w:lineRule="auto"/>
        <w:rPr>
          <w:sz w:val="24"/>
          <w:highlight w:val="none"/>
        </w:rPr>
      </w:pPr>
      <w:r>
        <w:rPr>
          <w:sz w:val="24"/>
          <w:highlight w:val="none"/>
        </w:rPr>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2.其他要求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（1）项目监管（检查）要求：中标供应商须接受采购人或采购人委托的第三方的检查要求,接受评估与考核，向采购人准时递交相关资料，积极配合采购人完成其他相关工作。</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（2）采购人责任：在项目实施过程中，采购人提供必要的指导、协调（包含协调线下服务供应商尽快熟悉系统软件功能并配合使用）等。</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（3）对于未开展线下服务工单调配及未进行监管，仅开展线上居家关爱服务的情况，按每服务三人计算一人费用的方式结算。</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（4）各项具体服务（包括居家养老、照料护理服务对象个性化服务）所对应消费项目及价格必须报采购人通过后方可开展。</w:t>
      </w:r>
      <w:r/>
    </w:p>
    <w:p>
      <w:pPr>
        <w:rPr>
          <w:b/>
          <w:bCs/>
          <w:sz w:val="24"/>
          <w:highlight w:val="none"/>
        </w:rPr>
        <w:outlineLvl w:val="1"/>
      </w:pPr>
      <w:r/>
      <w:bookmarkStart w:id="433" w:name="_Toc25692"/>
      <w:r>
        <w:rPr>
          <w:rFonts w:hint="eastAsia"/>
          <w:b/>
          <w:bCs/>
          <w:sz w:val="24"/>
          <w:highlight w:val="none"/>
        </w:rPr>
        <w:t xml:space="preserve">四</w:t>
      </w:r>
      <w:r>
        <w:rPr>
          <w:b/>
          <w:bCs/>
          <w:sz w:val="24"/>
          <w:highlight w:val="none"/>
        </w:rPr>
        <w:t xml:space="preserve">、</w:t>
      </w:r>
      <w:r>
        <w:rPr>
          <w:rFonts w:hint="eastAsia"/>
          <w:b/>
          <w:bCs/>
          <w:sz w:val="24"/>
          <w:highlight w:val="none"/>
        </w:rPr>
        <w:t xml:space="preserve">商务</w:t>
      </w:r>
      <w:r>
        <w:rPr>
          <w:b/>
          <w:bCs/>
          <w:sz w:val="24"/>
          <w:highlight w:val="none"/>
        </w:rPr>
        <w:t xml:space="preserve">要求</w:t>
      </w:r>
      <w:bookmarkEnd w:id="433"/>
      <w:r/>
      <w:r/>
    </w:p>
    <w:p>
      <w:pPr>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一）投标人履约能力</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1、投标人应熟悉本项目所涉及国家、行业的现行标准及规范，具有类似项目履约经验，项目实施须严格按照相关技术规范开展服务工作。</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2、投标人须为本项目配备具有专业技术能力的项目负责人及具有工作经验的服务团队人员。</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3、投标人应为本项目制定科学详细的实施方案（</w:t>
      </w:r>
      <w:r>
        <w:rPr>
          <w:rFonts w:hint="eastAsia" w:ascii="宋体" w:hAnsi="宋体" w:cs="宋体"/>
          <w:color w:val="000000"/>
          <w:sz w:val="24"/>
          <w:highlight w:val="none"/>
        </w:rPr>
        <w:t xml:space="preserve">如线上服务方案、场所改造方案、数据迁移方案、监管服务方案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售后及培训方案</w:t>
      </w:r>
      <w:r>
        <w:rPr>
          <w:rFonts w:hint="eastAsia" w:ascii="宋体" w:hAnsi="宋体" w:cs="宋体"/>
          <w:color w:val="000000"/>
          <w:sz w:val="24"/>
          <w:highlight w:val="none"/>
        </w:rPr>
        <w:t xml:space="preserve">等内容</w:t>
      </w:r>
      <w:r>
        <w:rPr>
          <w:rFonts w:hint="eastAsia" w:ascii="宋体" w:hAnsi="宋体" w:cs="宋体"/>
          <w:color w:val="000000"/>
          <w:sz w:val="24"/>
          <w:highlight w:val="none"/>
        </w:rPr>
        <w:t xml:space="preserve">），项目履约期间应严格参照执行。</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w:t>
      </w:r>
      <w:r>
        <w:rPr>
          <w:rFonts w:ascii="宋体" w:hAnsi="宋体" w:cs="宋体"/>
          <w:bCs/>
          <w:color w:val="000000"/>
          <w:sz w:val="24"/>
          <w:highlight w:val="none"/>
        </w:rPr>
        <w:t xml:space="preserve">服务期限及地点</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1、服务期限：三年，2026年1月1日至2028年12月31日止。</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2、服务地点：句容市。</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（三）</w:t>
      </w:r>
      <w:r>
        <w:rPr>
          <w:rFonts w:ascii="宋体" w:hAnsi="宋体" w:cs="宋体"/>
          <w:bCs/>
          <w:color w:val="000000"/>
          <w:sz w:val="24"/>
          <w:highlight w:val="none"/>
        </w:rPr>
        <w:t xml:space="preserve">付款方式</w:t>
      </w:r>
      <w:r/>
    </w:p>
    <w:p>
      <w:pPr>
        <w:ind w:firstLine="480"/>
        <w:jc w:val="left"/>
        <w:spacing w:line="360" w:lineRule="auto"/>
        <w:widowControl/>
        <w:rPr>
          <w:rFonts w:ascii="宋体" w:hAnsi="宋体" w:cs="宋体"/>
          <w:color w:val="000000"/>
          <w:sz w:val="24"/>
          <w:highlight w:val="none"/>
        </w:rPr>
      </w:pPr>
      <w:r/>
      <w:bookmarkStart w:id="434" w:name="OLE_LINK17"/>
      <w:r>
        <w:rPr>
          <w:rFonts w:hint="eastAsia" w:ascii="宋体" w:hAnsi="宋体" w:cs="宋体"/>
          <w:color w:val="000000"/>
          <w:sz w:val="24"/>
          <w:highlight w:val="none"/>
        </w:rPr>
        <w:t xml:space="preserve">服务费每季度（三个月）支付一次，甲方出具阶段验收报告，根据报告数据据实结算，甲方在收到乙方正式发票10个工作日内，向乙方支付季度服务费。</w:t>
      </w:r>
      <w:bookmarkEnd w:id="434"/>
      <w:r/>
      <w:r/>
    </w:p>
    <w:p>
      <w:pPr>
        <w:spacing w:line="360" w:lineRule="auto"/>
        <w:rPr>
          <w:rFonts w:ascii="宋体" w:hAnsi="宋体" w:cs="宋体"/>
          <w:bCs/>
          <w:color w:val="000000"/>
          <w:sz w:val="24"/>
          <w:highlight w:val="none"/>
        </w:rPr>
      </w:pPr>
      <w:r>
        <w:rPr>
          <w:rFonts w:hint="eastAsia" w:ascii="宋体" w:hAnsi="宋体" w:cs="宋体"/>
          <w:sz w:val="24"/>
          <w:highlight w:val="none"/>
        </w:rPr>
        <w:t xml:space="preserve">★</w:t>
      </w:r>
      <w:r>
        <w:rPr>
          <w:rFonts w:hint="eastAsia" w:ascii="宋体" w:hAnsi="宋体" w:cs="宋体"/>
          <w:bCs/>
          <w:color w:val="000000"/>
          <w:sz w:val="24"/>
          <w:highlight w:val="none"/>
        </w:rPr>
        <w:t xml:space="preserve">（四）</w:t>
      </w:r>
      <w:r>
        <w:rPr>
          <w:rFonts w:ascii="宋体" w:hAnsi="宋体" w:cs="宋体"/>
          <w:bCs/>
          <w:color w:val="000000"/>
          <w:sz w:val="24"/>
          <w:highlight w:val="none"/>
        </w:rPr>
        <w:t xml:space="preserve">其他相关要求</w:t>
      </w:r>
      <w:r/>
    </w:p>
    <w:p>
      <w:pPr>
        <w:spacing w:line="360" w:lineRule="auto"/>
        <w:rPr>
          <w:b/>
          <w:bCs/>
          <w:sz w:val="24"/>
          <w:highlight w:val="none"/>
        </w:rPr>
        <w:outlineLvl w:val="1"/>
      </w:pPr>
      <w:r>
        <w:rPr>
          <w:rFonts w:hint="eastAsia" w:ascii="宋体" w:hAnsi="宋体" w:cs="宋体"/>
          <w:sz w:val="24"/>
          <w:highlight w:val="none"/>
        </w:rPr>
        <w:t xml:space="preserve">1、总体要求：中标供应商应优先使用采购人所提供的场地（水电等费用由中标供应商承担。投标人可自行联系采购人进行现场踏勘，联系人见投标人须知前附表）开展本项目服务，若中标供应商需使用自有场地开展本项目服务的，所使用的场地须在本市范围内且满足本采购需求第三条“服务及技术要求”全部内容所需的运营环境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2.提供软硬件确保养老服务综合平台正常稳定运行，负责做好平台7×24小时的日常运行维护管理，遇系统故障须2小时之内恢复正常；如未及时响应，每次扣款 2000元，造成相应后果的由中标人承担相应责任。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3、验收运行周期：在签订合同后 30 日内携带服务所需的软硬件安装到位并完成调试运行，逾期一天以投标总金额的千分之一罚款，罚款款项从合同金额中扣除（如安装条件不具备、应采购人要求延期供货或延期安装的除外）。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4、为节省财政资金，需要利旧部分平台所需设备，投标人根据采购人的要求，将该部分设备接入新的系统内并调试至正常运行。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5、供应商在中标后应提供符合本地养老平台特色的循环动画宣传片段(不少于 5 分钟)。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供应商提供成熟的居家养老服务软件系统投入本项目的使用。服务期内所产生的所有养老服务数据归采购人所有，服务满后，由供应商将所有数据固化至存储载体内提交采购人。供应商保证其为履行本合同交付的工作成果，使用的技术手段或提供的服务内容涉及的各方面均享有完全的法律权利或获得充分的授权。供应商因自身的权利瑕疵或侵权行为使得本合同履行侵犯第三方合法权益的均自行承担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如遇上级对居家养老上门服务考核政策的调整，需按照调整后的政策要求调整服务，包括但不限于服务的人数、服务的内容以及终止服务合同，如需终止服务合同，中标供应商有建设费用投入的（根据专业审计单位评审），将根据终止合同时已服务的期限，由釆购人按比例进行补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8、履约过程中以及履约完成后，中标人有义务根据采购人通知向采购人提供项目资金使用的相关财务资料，配合采购人开展审计工作。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9、本项目中标供应商需使用采购人所提供的域名进行软件部署，所有安全防护工作由中标供应商负责，中标供应商为安全防护工作第一责任人。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本项目依法不得转包。如因实际工作需要，本项目中标人可以依法采取分包方式履行合同；即：依法可以将合同项下的部分非主体、非关键性工作分包给他人完成，接受分包的人应当具备相应的资格条件，并不得再次分包，且中标人应就分包项目向采购人负责，并与分包供应商就分包项目向采购人承担连带责任。采取分包方式履行合同必须经过采购人书面同意。如发现并查实存在违反以上规定的情形，采购人有权终止合同并对中标人为本项目作出的所有投入不承担赔偿责任。</w:t>
      </w:r>
      <w:r/>
    </w:p>
    <w:p>
      <w:pPr>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注：以上 1-10条内容为实质性条款，不接受负偏离。投标人须在响应文件中提供响应承诺函并逐条响应，未响应或响应不完整的，按无效投标处理。</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（五）履约保证金</w:t>
      </w:r>
      <w:r/>
    </w:p>
    <w:p>
      <w:pPr>
        <w:ind w:firstLine="480"/>
        <w:spacing w:line="360" w:lineRule="auto"/>
        <w:rPr>
          <w:rFonts w:ascii="宋体" w:hAnsi="宋体"/>
          <w:sz w:val="24"/>
          <w:highlight w:val="none"/>
        </w:rPr>
      </w:pPr>
      <w:r>
        <w:rPr>
          <w:rFonts w:hint="eastAsia" w:ascii="宋体" w:hAnsi="宋体"/>
          <w:sz w:val="24"/>
          <w:highlight w:val="none"/>
        </w:rPr>
        <w:t xml:space="preserve">本项目收取履约保证金。本项目中标供应商应提交</w:t>
      </w:r>
      <w:r>
        <w:rPr>
          <w:rFonts w:hint="eastAsia" w:ascii="宋体" w:hAnsi="宋体"/>
          <w:b/>
          <w:sz w:val="24"/>
          <w:highlight w:val="none"/>
        </w:rPr>
        <w:t xml:space="preserve">合同总金额8 %</w:t>
      </w:r>
      <w:r>
        <w:rPr>
          <w:rFonts w:hint="eastAsia" w:ascii="宋体" w:hAnsi="宋体"/>
          <w:sz w:val="24"/>
          <w:highlight w:val="none"/>
        </w:rPr>
        <w:t xml:space="preserve">的履约保证金。</w:t>
      </w:r>
      <w:r>
        <w:rPr>
          <w:rFonts w:ascii="宋体" w:hAnsi="宋体"/>
          <w:sz w:val="24"/>
          <w:highlight w:val="none"/>
        </w:rPr>
        <w:t xml:space="preserve">保证金应以支票、汇票、本票、保函、保险保单等非现金形式缴纳或提交。</w:t>
      </w:r>
      <w:r/>
    </w:p>
    <w:p>
      <w:pPr>
        <w:ind w:firstLine="480"/>
        <w:spacing w:line="360" w:lineRule="auto"/>
        <w:rPr>
          <w:rFonts w:ascii="宋体" w:hAnsi="宋体"/>
          <w:sz w:val="24"/>
          <w:highlight w:val="none"/>
        </w:rPr>
      </w:pPr>
      <w:r>
        <w:rPr>
          <w:rFonts w:ascii="宋体" w:hAnsi="宋体"/>
          <w:sz w:val="24"/>
          <w:highlight w:val="none"/>
        </w:rPr>
        <w:t xml:space="preserve">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w:t>
      </w:r>
      <w:r>
        <w:rPr>
          <w:rFonts w:hint="eastAsia" w:ascii="宋体" w:hAnsi="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ind w:firstLine="480"/>
        <w:spacing w:line="360" w:lineRule="auto"/>
        <w:rPr>
          <w:rFonts w:ascii="宋体" w:hAnsi="宋体" w:cs="宋体"/>
          <w:bCs/>
          <w:color w:val="000000"/>
          <w:sz w:val="24"/>
          <w:highlight w:val="none"/>
        </w:rPr>
      </w:pPr>
      <w:r>
        <w:rPr>
          <w:rFonts w:hint="eastAsia" w:ascii="宋体" w:hAnsi="宋体" w:cs="宋体"/>
          <w:sz w:val="24"/>
          <w:highlight w:val="none"/>
        </w:rPr>
        <w:t xml:space="preserve">采购人在项目通过验收之日起5个工作日内将履约保证金无息退还中标人（出具保函、保险保单的费用不予退还）。</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（六）</w:t>
      </w:r>
      <w:r>
        <w:rPr>
          <w:rFonts w:ascii="宋体" w:hAnsi="宋体" w:cs="宋体"/>
          <w:bCs/>
          <w:color w:val="000000"/>
          <w:sz w:val="24"/>
          <w:highlight w:val="none"/>
        </w:rPr>
        <w:t xml:space="preserve">其他</w:t>
      </w:r>
      <w:r/>
    </w:p>
    <w:p>
      <w:pPr>
        <w:ind w:firstLine="480"/>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1、投标报价，本项目采用总价报价方式（报价为三年总价），投标人未按要求报价或报价超过最高限价的视为无效投标。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报价应包含完成本服务项目已支付或将支付的所有费用。其中人员费用应包含支付给员工的工资和国家强制缴纳的各种社会保障资金等。投标人如对项目需求理解错误造成错漏报价，采购人不予承认，后果由投标人自行承担。投标人的任何错漏、优惠、竞争性报价不得作为减轻责任、减少服务、增加收费、降低服务质量的理由。</w:t>
      </w:r>
      <w:r/>
    </w:p>
    <w:p>
      <w:pPr>
        <w:ind w:firstLine="480"/>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u w:val="single"/>
        </w:rPr>
        <w:t xml:space="preserve">3、由于存在监管和被监管的关系，“</w:t>
      </w:r>
      <w:r>
        <w:rPr>
          <w:rFonts w:ascii="宋体" w:hAnsi="宋体" w:cs="宋体"/>
          <w:b/>
          <w:color w:val="000000"/>
          <w:sz w:val="24"/>
          <w:highlight w:val="none"/>
          <w:u w:val="single"/>
        </w:rPr>
        <w:t xml:space="preserve">句容市2026-2028年度居家养老线下服务项目</w:t>
      </w:r>
      <w:r>
        <w:rPr>
          <w:rFonts w:hint="eastAsia" w:ascii="宋体" w:hAnsi="宋体" w:cs="宋体"/>
          <w:b/>
          <w:color w:val="000000"/>
          <w:sz w:val="24"/>
          <w:highlight w:val="none"/>
          <w:u w:val="single"/>
        </w:rPr>
        <w:t xml:space="preserve">”的中标供应商不得参与本项目的投标。</w:t>
      </w:r>
      <w:r>
        <w:rPr>
          <w:rFonts w:ascii="宋体" w:hAnsi="宋体" w:cs="宋体"/>
          <w:color w:val="000000"/>
          <w:sz w:val="24"/>
          <w:highlight w:val="none"/>
        </w:rPr>
        <w:br w:type="page" w:clear="all"/>
      </w:r>
      <w:r/>
    </w:p>
    <w:p>
      <w:pPr>
        <w:pStyle w:val="801"/>
        <w:jc w:val="center"/>
        <w:keepNext w:val="0"/>
        <w:spacing w:line="360" w:lineRule="auto"/>
        <w:rPr>
          <w:rFonts w:ascii="宋体" w:hAnsi="宋体" w:eastAsia="宋体" w:cs="宋体"/>
          <w:b/>
          <w:bCs/>
          <w:sz w:val="32"/>
          <w:szCs w:val="36"/>
          <w:highlight w:val="none"/>
        </w:rPr>
      </w:pPr>
      <w:r/>
      <w:bookmarkStart w:id="435" w:name="_Toc22568"/>
      <w:r>
        <w:rPr>
          <w:rFonts w:hint="eastAsia" w:ascii="宋体" w:hAnsi="宋体" w:eastAsia="宋体" w:cs="宋体"/>
          <w:b/>
          <w:bCs/>
          <w:sz w:val="32"/>
          <w:szCs w:val="36"/>
          <w:highlight w:val="none"/>
        </w:rPr>
        <w:t xml:space="preserve">第五部分  </w:t>
      </w:r>
      <w:bookmarkStart w:id="436" w:name="_Toc98669372"/>
      <w:r/>
      <w:bookmarkStart w:id="437" w:name="_Toc20821546"/>
      <w:r/>
      <w:bookmarkStart w:id="438" w:name="_Toc100386076"/>
      <w:r/>
      <w:bookmarkStart w:id="439" w:name="_Toc98669730"/>
      <w:r/>
      <w:bookmarkStart w:id="440" w:name="_Toc76955302"/>
      <w:r>
        <w:rPr>
          <w:rFonts w:hint="eastAsia" w:ascii="宋体" w:hAnsi="宋体" w:eastAsia="宋体" w:cs="宋体"/>
          <w:b/>
          <w:bCs/>
          <w:sz w:val="32"/>
          <w:szCs w:val="36"/>
          <w:highlight w:val="none"/>
        </w:rPr>
        <w:t xml:space="preserve">评标办法和标准</w:t>
      </w:r>
      <w:bookmarkEnd w:id="435"/>
      <w:r/>
      <w:r/>
    </w:p>
    <w:p>
      <w:pPr>
        <w:pStyle w:val="803"/>
        <w:ind w:firstLine="446"/>
        <w:keepLines w:val="0"/>
        <w:keepNext w:val="0"/>
        <w:spacing w:before="200" w:after="200" w:line="360" w:lineRule="auto"/>
        <w:rPr>
          <w:rFonts w:ascii="宋体" w:hAnsi="宋体"/>
          <w:sz w:val="30"/>
          <w:highlight w:val="none"/>
        </w:rPr>
      </w:pPr>
      <w:r/>
      <w:bookmarkStart w:id="441" w:name="_Toc8239"/>
      <w:r>
        <w:rPr>
          <w:rFonts w:hint="eastAsia" w:ascii="宋体" w:hAnsi="宋体"/>
          <w:sz w:val="30"/>
          <w:highlight w:val="none"/>
        </w:rPr>
        <w:t xml:space="preserve">1.采购代理机构职责</w:t>
      </w:r>
      <w:bookmarkEnd w:id="441"/>
      <w:r/>
      <w:r/>
    </w:p>
    <w:p>
      <w:pPr>
        <w:pStyle w:val="812"/>
        <w:ind w:firstLine="480"/>
        <w:spacing w:line="360" w:lineRule="auto"/>
        <w:rPr>
          <w:rFonts w:ascii="宋体" w:hAnsi="宋体"/>
          <w:color w:val="000000"/>
          <w:sz w:val="24"/>
          <w:highlight w:val="none"/>
        </w:rPr>
      </w:pPr>
      <w:r/>
      <w:bookmarkStart w:id="442" w:name="_Toc8075"/>
      <w:r>
        <w:rPr>
          <w:rFonts w:hint="eastAsia" w:ascii="宋体" w:hAnsi="宋体"/>
          <w:color w:val="000000"/>
          <w:sz w:val="24"/>
          <w:highlight w:val="none"/>
        </w:rPr>
        <w:t xml:space="preserve">1.1 采购代理机构负责组织评标工作，并履行下列职责：</w:t>
      </w:r>
      <w:bookmarkEnd w:id="442"/>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sz w:val="24"/>
          <w:highlight w:val="none"/>
        </w:rPr>
        <w:t xml:space="preserve">向政府采购监管部门</w:t>
      </w:r>
      <w:r>
        <w:rPr>
          <w:rFonts w:hint="eastAsia" w:ascii="宋体" w:hAnsi="宋体"/>
          <w:color w:val="000000"/>
          <w:sz w:val="24"/>
          <w:highlight w:val="none"/>
        </w:rPr>
        <w:t xml:space="preserve">报告；</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（2）宣布评标纪律；</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（3）公布投标人名单，告知评审专家应当回避的情形；</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（4）组织评标委员会推选评标组长，采购人代表不得担任组长；</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（5）在评标期间采取必要的通讯管理措施，保证评标活动不受外界干扰；</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（6）根据评标委员会的要求介绍政府采购相关政策法规、招标文件；</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12"/>
        <w:ind w:firstLine="360"/>
        <w:spacing w:line="360" w:lineRule="auto"/>
        <w:rPr>
          <w:rFonts w:ascii="宋体" w:hAnsi="宋体"/>
          <w:sz w:val="24"/>
          <w:highlight w:val="none"/>
        </w:rPr>
      </w:pPr>
      <w:r>
        <w:rPr>
          <w:rFonts w:hint="eastAsia" w:ascii="宋体" w:hAnsi="宋体"/>
          <w:color w:val="000000"/>
          <w:sz w:val="24"/>
          <w:highlight w:val="none"/>
        </w:rPr>
        <w:t xml:space="preserve">（8）核对评标结果，有《政府采购货物和服务招标投标管理办法》</w:t>
      </w:r>
      <w:r>
        <w:rPr>
          <w:rFonts w:hint="eastAsia" w:ascii="宋体" w:hAnsi="宋体"/>
          <w:sz w:val="24"/>
          <w:highlight w:val="none"/>
        </w:rPr>
        <w:t xml:space="preserve">（财政部87号令）</w:t>
      </w:r>
      <w:r>
        <w:rPr>
          <w:rFonts w:hint="eastAsia" w:ascii="宋体" w:hAnsi="宋体"/>
          <w:color w:val="000000"/>
          <w:sz w:val="24"/>
          <w:highlight w:val="none"/>
        </w:rPr>
        <w:t xml:space="preserve">第六十四条规定情形的，要</w:t>
      </w:r>
      <w:r>
        <w:rPr>
          <w:rFonts w:hint="eastAsia" w:ascii="宋体" w:hAnsi="宋体"/>
          <w:sz w:val="24"/>
          <w:highlight w:val="none"/>
        </w:rPr>
        <w:t xml:space="preserve">求评标委员会复核或者书面说明理由，评标委员会拒绝的，应予记录并向本级政府采购监管部门报告；</w:t>
      </w:r>
      <w:r/>
    </w:p>
    <w:p>
      <w:pPr>
        <w:pStyle w:val="812"/>
        <w:ind w:firstLine="360"/>
        <w:spacing w:line="360" w:lineRule="auto"/>
        <w:rPr>
          <w:rFonts w:ascii="宋体" w:hAnsi="宋体"/>
          <w:color w:val="000000"/>
          <w:sz w:val="24"/>
          <w:highlight w:val="none"/>
        </w:rPr>
      </w:pPr>
      <w:r>
        <w:rPr>
          <w:rFonts w:hint="eastAsia" w:ascii="宋体" w:hAnsi="宋体"/>
          <w:sz w:val="24"/>
          <w:highlight w:val="none"/>
        </w:rPr>
        <w:t xml:space="preserve">（9）评审工作完成后，按照规定向评</w:t>
      </w:r>
      <w:r>
        <w:rPr>
          <w:rFonts w:hint="eastAsia" w:ascii="宋体" w:hAnsi="宋体"/>
          <w:color w:val="000000"/>
          <w:sz w:val="24"/>
          <w:highlight w:val="none"/>
        </w:rPr>
        <w:t xml:space="preserve">审专家支付劳务报酬和异地评审差旅费，不得向评审专家以外的其他人员支付评审劳务报酬；</w:t>
      </w:r>
      <w:r/>
    </w:p>
    <w:p>
      <w:pPr>
        <w:pStyle w:val="812"/>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（10）处理与评标有关的其他事项。</w:t>
      </w:r>
      <w:r/>
    </w:p>
    <w:p>
      <w:pPr>
        <w:pStyle w:val="803"/>
        <w:ind w:firstLine="446"/>
        <w:keepLines w:val="0"/>
        <w:keepNext w:val="0"/>
        <w:spacing w:before="200" w:after="200" w:line="360" w:lineRule="auto"/>
        <w:rPr>
          <w:rFonts w:ascii="宋体" w:hAnsi="宋体"/>
          <w:sz w:val="30"/>
          <w:szCs w:val="30"/>
          <w:highlight w:val="none"/>
        </w:rPr>
      </w:pPr>
      <w:r/>
      <w:bookmarkStart w:id="443" w:name="_Toc8901"/>
      <w:r>
        <w:rPr>
          <w:rFonts w:hint="eastAsia" w:ascii="宋体" w:hAnsi="宋体"/>
          <w:sz w:val="30"/>
          <w:szCs w:val="30"/>
          <w:highlight w:val="none"/>
        </w:rPr>
        <w:t xml:space="preserve">2.评标委员会职责</w:t>
      </w:r>
      <w:bookmarkEnd w:id="443"/>
      <w:r/>
      <w:r/>
    </w:p>
    <w:p>
      <w:pPr>
        <w:ind w:firstLine="480"/>
        <w:spacing w:line="360" w:lineRule="auto"/>
        <w:rPr>
          <w:rFonts w:ascii="宋体" w:hAnsi="宋体"/>
          <w:sz w:val="24"/>
          <w:highlight w:val="none"/>
        </w:rPr>
      </w:pPr>
      <w:r/>
      <w:bookmarkStart w:id="444" w:name="_Toc2400"/>
      <w:r>
        <w:rPr>
          <w:rFonts w:hint="eastAsia" w:ascii="宋体" w:hAnsi="宋体"/>
          <w:sz w:val="24"/>
          <w:highlight w:val="none"/>
        </w:rPr>
        <w:t xml:space="preserve">2.1 评标委员会负责具体评标事务，并独立履行下列职责：</w:t>
      </w:r>
      <w:bookmarkEnd w:id="444"/>
      <w:r/>
      <w:r/>
    </w:p>
    <w:p>
      <w:pPr>
        <w:ind w:firstLine="420"/>
        <w:spacing w:line="360" w:lineRule="auto"/>
        <w:rPr>
          <w:rFonts w:ascii="宋体" w:hAnsi="宋体"/>
          <w:sz w:val="24"/>
          <w:highlight w:val="none"/>
        </w:rPr>
      </w:pPr>
      <w:r>
        <w:rPr>
          <w:rFonts w:hint="eastAsia" w:ascii="宋体" w:hAnsi="宋体"/>
          <w:sz w:val="24"/>
          <w:highlight w:val="none"/>
        </w:rPr>
        <w:t xml:space="preserve">（1）审查、评价投标文件是否符合招标文件的商务、技术等实质性要求；</w:t>
      </w:r>
      <w:r/>
    </w:p>
    <w:p>
      <w:pPr>
        <w:ind w:firstLine="420"/>
        <w:spacing w:line="360" w:lineRule="auto"/>
        <w:rPr>
          <w:rFonts w:ascii="宋体" w:hAnsi="宋体"/>
          <w:sz w:val="24"/>
          <w:highlight w:val="none"/>
        </w:rPr>
      </w:pPr>
      <w:r>
        <w:rPr>
          <w:rFonts w:hint="eastAsia" w:ascii="宋体" w:hAnsi="宋体"/>
          <w:sz w:val="24"/>
          <w:highlight w:val="none"/>
        </w:rPr>
        <w:t xml:space="preserve">（2）要求投标人对投标文件有关事项作出澄清或者说明；</w:t>
      </w:r>
      <w:r/>
    </w:p>
    <w:p>
      <w:pPr>
        <w:ind w:firstLine="420"/>
        <w:spacing w:line="360" w:lineRule="auto"/>
        <w:rPr>
          <w:rFonts w:ascii="宋体" w:hAnsi="宋体"/>
          <w:sz w:val="24"/>
          <w:highlight w:val="none"/>
        </w:rPr>
      </w:pPr>
      <w:r>
        <w:rPr>
          <w:rFonts w:hint="eastAsia" w:ascii="宋体" w:hAnsi="宋体"/>
          <w:sz w:val="24"/>
          <w:highlight w:val="none"/>
        </w:rPr>
        <w:t xml:space="preserve">（3）对投标文件进行比较和评价；</w:t>
      </w:r>
      <w:r/>
    </w:p>
    <w:p>
      <w:pPr>
        <w:ind w:firstLine="420"/>
        <w:spacing w:line="360" w:lineRule="auto"/>
        <w:rPr>
          <w:rFonts w:ascii="宋体" w:hAnsi="宋体"/>
          <w:sz w:val="24"/>
          <w:highlight w:val="none"/>
        </w:rPr>
      </w:pPr>
      <w:r>
        <w:rPr>
          <w:rFonts w:hint="eastAsia" w:ascii="宋体" w:hAnsi="宋体"/>
          <w:sz w:val="24"/>
          <w:highlight w:val="none"/>
        </w:rPr>
        <w:t xml:space="preserve">（4）确定中标候选人名单，以及根据采购人委托直接确定中标人；</w:t>
      </w:r>
      <w:r/>
    </w:p>
    <w:p>
      <w:pPr>
        <w:ind w:firstLine="420"/>
        <w:spacing w:line="360" w:lineRule="auto"/>
        <w:rPr>
          <w:rFonts w:ascii="宋体" w:hAnsi="宋体"/>
          <w:sz w:val="24"/>
          <w:highlight w:val="none"/>
        </w:rPr>
      </w:pPr>
      <w:r>
        <w:rPr>
          <w:rFonts w:hint="eastAsia" w:ascii="宋体" w:hAnsi="宋体"/>
          <w:sz w:val="24"/>
          <w:highlight w:val="none"/>
        </w:rPr>
        <w:t xml:space="preserve">（5）向采购人、采购代理机构或者有关部门报告评标中发现的违法行为。</w:t>
      </w:r>
      <w:r/>
    </w:p>
    <w:p>
      <w:pPr>
        <w:pStyle w:val="803"/>
        <w:ind w:firstLine="446"/>
        <w:keepLines w:val="0"/>
        <w:keepNext w:val="0"/>
        <w:spacing w:before="200" w:after="200" w:line="360" w:lineRule="auto"/>
        <w:rPr>
          <w:rFonts w:ascii="宋体" w:hAnsi="宋体"/>
          <w:sz w:val="30"/>
          <w:szCs w:val="30"/>
          <w:highlight w:val="none"/>
        </w:rPr>
      </w:pPr>
      <w:r/>
      <w:bookmarkStart w:id="445" w:name="_Toc31794"/>
      <w:r>
        <w:rPr>
          <w:rFonts w:hint="eastAsia" w:ascii="宋体" w:hAnsi="宋体"/>
          <w:sz w:val="30"/>
          <w:szCs w:val="30"/>
          <w:highlight w:val="none"/>
        </w:rPr>
        <w:t xml:space="preserve">3.评标注意事项</w:t>
      </w:r>
      <w:bookmarkEnd w:id="445"/>
      <w:r/>
      <w:r/>
    </w:p>
    <w:p>
      <w:pPr>
        <w:ind w:firstLine="480"/>
        <w:spacing w:line="360" w:lineRule="auto"/>
        <w:rPr>
          <w:rFonts w:ascii="宋体" w:hAnsi="宋体"/>
          <w:sz w:val="24"/>
          <w:highlight w:val="none"/>
        </w:rPr>
      </w:pPr>
      <w:r>
        <w:rPr>
          <w:rFonts w:hint="eastAsia" w:ascii="宋体" w:hAnsi="宋体"/>
          <w:sz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highlight w:val="none"/>
          <w:u w:val="single"/>
        </w:rPr>
      </w:pPr>
      <w:r>
        <w:rPr>
          <w:rFonts w:hint="eastAsia" w:ascii="宋体" w:hAnsi="宋体"/>
          <w:sz w:val="24"/>
          <w:highlight w:val="none"/>
        </w:rPr>
        <w:t xml:space="preserve">3.2</w:t>
      </w:r>
      <w:r>
        <w:rPr>
          <w:rFonts w:hint="eastAsia" w:ascii="宋体" w:hAnsi="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highlight w:val="none"/>
        </w:rPr>
      </w:pPr>
      <w:r>
        <w:rPr>
          <w:rFonts w:hint="eastAsia" w:ascii="宋体" w:hAnsi="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highlight w:val="none"/>
        </w:rPr>
      </w:pPr>
      <w:r>
        <w:rPr>
          <w:rFonts w:hint="eastAsia" w:ascii="宋体" w:hAnsi="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highlight w:val="none"/>
        </w:rPr>
      </w:pPr>
      <w:r/>
      <w:bookmarkStart w:id="446" w:name="_Toc4302"/>
      <w:r>
        <w:rPr>
          <w:rFonts w:hint="eastAsia" w:ascii="宋体" w:hAnsi="宋体"/>
          <w:sz w:val="24"/>
          <w:highlight w:val="none"/>
        </w:rPr>
        <w:t xml:space="preserve">3.5评标委员会及其成员不得有下列行为：</w:t>
      </w:r>
      <w:bookmarkEnd w:id="446"/>
      <w:r/>
      <w:r/>
    </w:p>
    <w:p>
      <w:pPr>
        <w:ind w:left="1" w:firstLine="480"/>
        <w:spacing w:line="360" w:lineRule="auto"/>
        <w:rPr>
          <w:rFonts w:ascii="宋体" w:hAnsi="宋体"/>
          <w:sz w:val="24"/>
          <w:highlight w:val="none"/>
        </w:rPr>
      </w:pPr>
      <w:r>
        <w:rPr>
          <w:rFonts w:hint="eastAsia" w:ascii="宋体" w:hAnsi="宋体"/>
          <w:sz w:val="24"/>
          <w:highlight w:val="none"/>
        </w:rPr>
        <w:t xml:space="preserve">（1）确定参与评标至评标结束前私自接触投标人；</w:t>
      </w:r>
      <w:r/>
    </w:p>
    <w:p>
      <w:pPr>
        <w:ind w:left="1" w:firstLine="480"/>
        <w:spacing w:line="360" w:lineRule="auto"/>
        <w:rPr>
          <w:rFonts w:ascii="宋体" w:hAnsi="宋体"/>
          <w:sz w:val="24"/>
          <w:highlight w:val="none"/>
        </w:rPr>
      </w:pPr>
      <w:r>
        <w:rPr>
          <w:rFonts w:hint="eastAsia" w:ascii="宋体" w:hAnsi="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highlight w:val="none"/>
        </w:rPr>
      </w:pPr>
      <w:r>
        <w:rPr>
          <w:rFonts w:hint="eastAsia" w:ascii="宋体" w:hAnsi="宋体"/>
          <w:sz w:val="24"/>
          <w:highlight w:val="none"/>
        </w:rPr>
        <w:t xml:space="preserve">（3）违反评标纪律发表倾向性意见或者征询采购人的倾向性意见；</w:t>
      </w:r>
      <w:r/>
    </w:p>
    <w:p>
      <w:pPr>
        <w:ind w:left="1" w:firstLine="480"/>
        <w:spacing w:line="360" w:lineRule="auto"/>
        <w:rPr>
          <w:rFonts w:ascii="宋体" w:hAnsi="宋体"/>
          <w:sz w:val="24"/>
          <w:highlight w:val="none"/>
        </w:rPr>
      </w:pPr>
      <w:r>
        <w:rPr>
          <w:rFonts w:hint="eastAsia" w:ascii="宋体" w:hAnsi="宋体"/>
          <w:sz w:val="24"/>
          <w:highlight w:val="none"/>
        </w:rPr>
        <w:t xml:space="preserve">（4）对需要专业判断的主观评审因素协商评分；</w:t>
      </w:r>
      <w:r/>
    </w:p>
    <w:p>
      <w:pPr>
        <w:ind w:left="1" w:firstLine="480"/>
        <w:spacing w:line="360" w:lineRule="auto"/>
        <w:rPr>
          <w:rFonts w:ascii="宋体" w:hAnsi="宋体"/>
          <w:sz w:val="24"/>
          <w:highlight w:val="none"/>
        </w:rPr>
      </w:pPr>
      <w:r>
        <w:rPr>
          <w:rFonts w:hint="eastAsia" w:ascii="宋体" w:hAnsi="宋体"/>
          <w:sz w:val="24"/>
          <w:highlight w:val="none"/>
        </w:rPr>
        <w:t xml:space="preserve">（5）在评标过程中擅离职守，影响评标程序正常进行；</w:t>
      </w:r>
      <w:r/>
    </w:p>
    <w:p>
      <w:pPr>
        <w:ind w:left="1" w:firstLine="480"/>
        <w:spacing w:line="360" w:lineRule="auto"/>
        <w:rPr>
          <w:rFonts w:ascii="宋体" w:hAnsi="宋体"/>
          <w:sz w:val="24"/>
          <w:highlight w:val="none"/>
        </w:rPr>
      </w:pPr>
      <w:r>
        <w:rPr>
          <w:rFonts w:hint="eastAsia" w:ascii="宋体" w:hAnsi="宋体"/>
          <w:sz w:val="24"/>
          <w:highlight w:val="none"/>
        </w:rPr>
        <w:t xml:space="preserve">（6）记录、复制或者带走任何评标资料；</w:t>
      </w:r>
      <w:r/>
    </w:p>
    <w:p>
      <w:pPr>
        <w:ind w:left="1" w:firstLine="480"/>
        <w:spacing w:line="360" w:lineRule="auto"/>
        <w:rPr>
          <w:rFonts w:ascii="宋体" w:hAnsi="宋体"/>
          <w:sz w:val="24"/>
          <w:highlight w:val="none"/>
        </w:rPr>
      </w:pPr>
      <w:r>
        <w:rPr>
          <w:rFonts w:hint="eastAsia" w:ascii="宋体" w:hAnsi="宋体"/>
          <w:sz w:val="24"/>
          <w:highlight w:val="none"/>
        </w:rPr>
        <w:t xml:space="preserve">（7）其他不遵守评标纪律的行为。</w:t>
      </w:r>
      <w:r/>
    </w:p>
    <w:p>
      <w:pPr>
        <w:ind w:left="1" w:firstLine="480"/>
        <w:spacing w:line="360" w:lineRule="auto"/>
        <w:rPr>
          <w:rFonts w:ascii="宋体" w:hAnsi="宋体"/>
          <w:sz w:val="24"/>
          <w:highlight w:val="none"/>
        </w:rPr>
      </w:pPr>
      <w:r>
        <w:rPr>
          <w:rFonts w:hint="eastAsia" w:ascii="宋体" w:hAnsi="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highlight w:val="none"/>
        </w:rPr>
      </w:pPr>
      <w:r>
        <w:rPr>
          <w:rFonts w:hint="eastAsia" w:ascii="宋体" w:hAnsi="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highlight w:val="none"/>
        </w:rPr>
      </w:pPr>
      <w:r>
        <w:rPr>
          <w:rFonts w:hint="eastAsia" w:ascii="宋体" w:hAnsi="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03"/>
        <w:ind w:firstLine="446"/>
        <w:keepLines w:val="0"/>
        <w:keepNext w:val="0"/>
        <w:spacing w:before="200" w:after="200" w:line="360" w:lineRule="auto"/>
        <w:rPr>
          <w:rFonts w:ascii="宋体" w:hAnsi="宋体"/>
          <w:sz w:val="30"/>
          <w:szCs w:val="30"/>
          <w:highlight w:val="none"/>
        </w:rPr>
      </w:pPr>
      <w:r/>
      <w:bookmarkStart w:id="447" w:name="_Toc14538"/>
      <w:r>
        <w:rPr>
          <w:rFonts w:hint="eastAsia" w:ascii="宋体" w:hAnsi="宋体"/>
          <w:sz w:val="30"/>
          <w:szCs w:val="30"/>
          <w:highlight w:val="none"/>
        </w:rPr>
        <w:t xml:space="preserve">4.评标过程的保密</w:t>
      </w:r>
      <w:bookmarkEnd w:id="447"/>
      <w:r/>
      <w:r/>
    </w:p>
    <w:p>
      <w:pPr>
        <w:ind w:left="1" w:firstLine="480"/>
        <w:spacing w:line="360" w:lineRule="auto"/>
        <w:rPr>
          <w:rFonts w:ascii="宋体" w:hAnsi="宋体"/>
          <w:sz w:val="24"/>
          <w:highlight w:val="none"/>
        </w:rPr>
      </w:pPr>
      <w:r>
        <w:rPr>
          <w:rFonts w:hint="eastAsia" w:ascii="宋体" w:hAnsi="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highlight w:val="none"/>
        </w:rPr>
      </w:pPr>
      <w:r>
        <w:rPr>
          <w:rFonts w:hint="eastAsia" w:ascii="宋体" w:hAnsi="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highlight w:val="none"/>
          <w:u w:val="single"/>
        </w:rPr>
      </w:pPr>
      <w:r>
        <w:rPr>
          <w:rFonts w:hint="eastAsia" w:ascii="宋体" w:hAnsi="宋体"/>
          <w:sz w:val="24"/>
          <w:highlight w:val="none"/>
        </w:rPr>
        <w:t xml:space="preserve">4.3</w:t>
      </w:r>
      <w:r>
        <w:rPr>
          <w:rFonts w:hint="eastAsia" w:ascii="宋体" w:hAnsi="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3"/>
        <w:ind w:firstLine="446"/>
        <w:keepLines w:val="0"/>
        <w:keepNext w:val="0"/>
        <w:spacing w:before="200" w:after="200" w:line="360" w:lineRule="auto"/>
        <w:rPr>
          <w:rFonts w:ascii="宋体" w:hAnsi="宋体"/>
          <w:sz w:val="30"/>
          <w:szCs w:val="30"/>
          <w:highlight w:val="none"/>
        </w:rPr>
      </w:pPr>
      <w:r/>
      <w:bookmarkStart w:id="448" w:name="_Toc8981"/>
      <w:r>
        <w:rPr>
          <w:rFonts w:hint="eastAsia" w:ascii="宋体" w:hAnsi="宋体"/>
          <w:sz w:val="30"/>
          <w:szCs w:val="30"/>
          <w:highlight w:val="none"/>
        </w:rPr>
        <w:t xml:space="preserve">5.报价前后不一致的处理原则</w:t>
      </w:r>
      <w:bookmarkEnd w:id="448"/>
      <w:r/>
      <w:r/>
    </w:p>
    <w:p>
      <w:pPr>
        <w:ind w:firstLine="480"/>
        <w:spacing w:line="360" w:lineRule="auto"/>
        <w:rPr>
          <w:rFonts w:ascii="宋体" w:hAnsi="宋体"/>
          <w:sz w:val="24"/>
          <w:highlight w:val="none"/>
        </w:rPr>
      </w:pPr>
      <w:r/>
      <w:bookmarkStart w:id="449" w:name="_Toc15087"/>
      <w:r>
        <w:rPr>
          <w:rFonts w:hint="eastAsia" w:ascii="宋体" w:hAnsi="宋体"/>
          <w:sz w:val="24"/>
          <w:highlight w:val="none"/>
        </w:rPr>
        <w:t xml:space="preserve">5.1投标文件报价出现前后不一致的，按照下列规定修正：</w:t>
      </w:r>
      <w:bookmarkEnd w:id="449"/>
      <w:r/>
      <w:r/>
    </w:p>
    <w:p>
      <w:pPr>
        <w:ind w:left="1" w:firstLine="480"/>
        <w:spacing w:line="360" w:lineRule="auto"/>
        <w:rPr>
          <w:rFonts w:ascii="宋体" w:hAnsi="宋体"/>
          <w:sz w:val="24"/>
          <w:highlight w:val="none"/>
        </w:rPr>
      </w:pPr>
      <w:r>
        <w:rPr>
          <w:rFonts w:hint="eastAsia" w:ascii="宋体" w:hAnsi="宋体"/>
          <w:sz w:val="24"/>
          <w:highlight w:val="none"/>
        </w:rPr>
        <w:t xml:space="preserve">（1）投标文件中开标一览表内容与投标文件中相应内容不一致的，以开标一览表为准；</w:t>
      </w:r>
      <w:r/>
    </w:p>
    <w:p>
      <w:pPr>
        <w:ind w:left="1" w:firstLine="480"/>
        <w:spacing w:line="360" w:lineRule="auto"/>
        <w:rPr>
          <w:rFonts w:ascii="宋体" w:hAnsi="宋体"/>
          <w:sz w:val="24"/>
          <w:highlight w:val="none"/>
        </w:rPr>
      </w:pPr>
      <w:r>
        <w:rPr>
          <w:rFonts w:hint="eastAsia" w:ascii="宋体" w:hAnsi="宋体"/>
          <w:sz w:val="24"/>
          <w:highlight w:val="none"/>
        </w:rPr>
        <w:t xml:space="preserve">（2）大写金额和小写金额不一致的，以大写金额为准；</w:t>
      </w:r>
      <w:r/>
    </w:p>
    <w:p>
      <w:pPr>
        <w:ind w:left="1" w:firstLine="480"/>
        <w:spacing w:line="360" w:lineRule="auto"/>
        <w:rPr>
          <w:rFonts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left="1" w:firstLine="480"/>
        <w:spacing w:line="360" w:lineRule="auto"/>
        <w:rPr>
          <w:rFonts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left="1" w:firstLine="482"/>
        <w:spacing w:line="360" w:lineRule="auto"/>
        <w:rPr>
          <w:rFonts w:ascii="宋体" w:hAnsi="宋体"/>
          <w:sz w:val="24"/>
          <w:highlight w:val="none"/>
        </w:rPr>
      </w:pPr>
      <w:r>
        <w:rPr>
          <w:rFonts w:hint="eastAsia" w:ascii="宋体" w:hAnsi="宋体"/>
          <w:b/>
          <w:sz w:val="24"/>
          <w:highlight w:val="none"/>
        </w:rPr>
        <w:t xml:space="preserve">同时出现两种以上不一致的，按上述规定排序在先的原则进行修正</w:t>
      </w:r>
      <w:r>
        <w:rPr>
          <w:rFonts w:hint="eastAsia" w:ascii="宋体" w:hAnsi="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highlight w:val="none"/>
        </w:rPr>
        <w:outlineLvl w:val="1"/>
      </w:pPr>
      <w:r/>
      <w:bookmarkStart w:id="450" w:name="_Toc21483"/>
      <w:r>
        <w:rPr>
          <w:rFonts w:hint="eastAsia" w:ascii="宋体" w:hAnsi="宋体"/>
          <w:b/>
          <w:sz w:val="30"/>
          <w:szCs w:val="30"/>
          <w:highlight w:val="none"/>
        </w:rPr>
        <w:t xml:space="preserve">6.投标人资格审查</w:t>
      </w:r>
      <w:bookmarkEnd w:id="450"/>
      <w:r/>
      <w:r/>
    </w:p>
    <w:p>
      <w:pPr>
        <w:ind w:firstLine="480"/>
        <w:jc w:val="left"/>
        <w:spacing w:line="360" w:lineRule="auto"/>
        <w:widowControl/>
        <w:rPr>
          <w:rFonts w:ascii="宋体" w:hAnsi="宋体"/>
          <w:color w:val="0000ff"/>
          <w:sz w:val="24"/>
          <w:highlight w:val="none"/>
        </w:rPr>
      </w:pPr>
      <w:r/>
      <w:bookmarkStart w:id="451" w:name="_Toc30037"/>
      <w:r>
        <w:rPr>
          <w:rFonts w:hint="eastAsia" w:ascii="宋体" w:hAnsi="宋体"/>
          <w:color w:val="0000ff"/>
          <w:sz w:val="24"/>
          <w:highlight w:val="none"/>
        </w:rPr>
        <w:t xml:space="preserve">6.1 采用资格后审方式</w:t>
      </w:r>
      <w:bookmarkEnd w:id="451"/>
      <w:r/>
      <w:r/>
    </w:p>
    <w:p>
      <w:pPr>
        <w:ind w:firstLine="480"/>
        <w:jc w:val="left"/>
        <w:spacing w:line="360" w:lineRule="auto"/>
        <w:widowControl/>
        <w:rPr>
          <w:rFonts w:ascii="宋体" w:hAnsi="宋体"/>
          <w:b/>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8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470"/>
        <w:gridCol w:w="6596"/>
      </w:tblGrid>
      <w:tr>
        <w:trPr>
          <w:trHeight w:val="463"/>
        </w:trPr>
        <w:tc>
          <w:tcPr>
            <w:tcW w:w="265" w:type="pct"/>
            <w:vAlign w:val="center"/>
            <w:textDirection w:val="lrTb"/>
            <w:noWrap/>
          </w:tcPr>
          <w:p>
            <w:pPr>
              <w:jc w:val="center"/>
              <w:rPr>
                <w:b/>
                <w:sz w:val="24"/>
                <w:highlight w:val="none"/>
              </w:rPr>
            </w:pPr>
            <w:r>
              <w:rPr>
                <w:rFonts w:hint="eastAsia"/>
                <w:b/>
                <w:sz w:val="24"/>
                <w:highlight w:val="none"/>
              </w:rPr>
              <w:t xml:space="preserve">序号</w:t>
            </w:r>
            <w:r/>
          </w:p>
        </w:tc>
        <w:tc>
          <w:tcPr>
            <w:tcW w:w="863" w:type="pct"/>
            <w:vAlign w:val="center"/>
            <w:textDirection w:val="lrTb"/>
            <w:noWrap/>
          </w:tcPr>
          <w:p>
            <w:pPr>
              <w:jc w:val="center"/>
              <w:rPr>
                <w:b/>
                <w:sz w:val="24"/>
                <w:highlight w:val="none"/>
              </w:rPr>
            </w:pPr>
            <w:r>
              <w:rPr>
                <w:rFonts w:hint="eastAsia"/>
                <w:b/>
                <w:sz w:val="24"/>
                <w:highlight w:val="none"/>
              </w:rPr>
              <w:t xml:space="preserve">审查要素</w:t>
            </w:r>
            <w:r/>
          </w:p>
        </w:tc>
        <w:tc>
          <w:tcPr>
            <w:tcW w:w="3871" w:type="pct"/>
            <w:vAlign w:val="center"/>
            <w:textDirection w:val="lrTb"/>
            <w:noWrap/>
          </w:tcPr>
          <w:p>
            <w:pPr>
              <w:jc w:val="center"/>
              <w:rPr>
                <w:b/>
                <w:sz w:val="24"/>
                <w:highlight w:val="none"/>
              </w:rPr>
            </w:pPr>
            <w:r>
              <w:rPr>
                <w:rFonts w:hint="eastAsia"/>
                <w:b/>
                <w:sz w:val="24"/>
                <w:highlight w:val="none"/>
              </w:rPr>
              <w:t xml:space="preserve">审查内容</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1</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具有独立承担民事责任的能力</w:t>
            </w:r>
            <w:r/>
          </w:p>
        </w:tc>
        <w:tc>
          <w:tcPr>
            <w:tcW w:w="3871" w:type="pct"/>
            <w:textDirection w:val="lrTb"/>
            <w:noWrap/>
          </w:tcPr>
          <w:p>
            <w:pPr>
              <w:spacing w:line="360" w:lineRule="auto"/>
              <w:rPr>
                <w:rFonts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2</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具有良好的商业信誉和健全的财务会计制度</w:t>
            </w:r>
            <w:r/>
          </w:p>
        </w:tc>
        <w:tc>
          <w:tcPr>
            <w:tcW w:w="3871" w:type="pct"/>
            <w:vAlign w:val="center"/>
            <w:textDirection w:val="lrTb"/>
            <w:noWrap/>
          </w:tcPr>
          <w:p>
            <w:pPr>
              <w:spacing w:line="360" w:lineRule="auto"/>
              <w:rPr>
                <w:rFonts w:ascii="宋体" w:hAnsi="宋体"/>
                <w:b/>
                <w:sz w:val="24"/>
                <w:highlight w:val="none"/>
              </w:rPr>
            </w:pPr>
            <w:r>
              <w:rPr>
                <w:rFonts w:hint="eastAsia" w:ascii="宋体" w:hAnsi="宋体"/>
                <w:sz w:val="24"/>
                <w:highlight w:val="none"/>
              </w:rPr>
              <w:t xml:space="preserve">2024年度财务报告（成立不满一年的提供至少一个月），或银行出具的资信证明，或财政部门认可的政府采购专业担保机构出具的投标担保函等或资格承诺函。</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3</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具有履行合同所必需的设备和专业技术能力</w:t>
            </w:r>
            <w:r/>
          </w:p>
        </w:tc>
        <w:tc>
          <w:tcPr>
            <w:tcW w:w="3871"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投标人相关信息一览表或资格承诺函。</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4</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有依法缴纳税收和社会保障资金的良好记录</w:t>
            </w:r>
            <w:r/>
          </w:p>
        </w:tc>
        <w:tc>
          <w:tcPr>
            <w:tcW w:w="3871"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参加本次政府采购活动前半年内（至少一个月）依法缴纳税收和社会保险资金的相关材料或资格承诺函。</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5</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3871" w:type="pct"/>
            <w:vAlign w:val="center"/>
            <w:textDirection w:val="lrTb"/>
            <w:noWrap/>
          </w:tcPr>
          <w:p>
            <w:pPr>
              <w:spacing w:line="360" w:lineRule="auto"/>
              <w:rPr>
                <w:rFonts w:ascii="宋体" w:hAnsi="宋体"/>
                <w:sz w:val="24"/>
                <w:szCs w:val="28"/>
                <w:highlight w:val="none"/>
              </w:rPr>
            </w:pPr>
            <w:r>
              <w:rPr>
                <w:rFonts w:hint="eastAsia" w:ascii="宋体" w:hAnsi="宋体"/>
                <w:sz w:val="24"/>
                <w:highlight w:val="none"/>
              </w:rPr>
              <w:t xml:space="preserve">（1）投标函或资格承诺函。</w:t>
            </w:r>
            <w:r/>
          </w:p>
          <w:p>
            <w:pPr>
              <w:spacing w:line="360" w:lineRule="auto"/>
              <w:rPr>
                <w:rFonts w:ascii="宋体" w:hAnsi="宋体"/>
                <w:sz w:val="24"/>
                <w:highlight w:val="none"/>
              </w:rPr>
            </w:pPr>
            <w:r>
              <w:rPr>
                <w:rFonts w:hint="eastAsia" w:ascii="宋体" w:hAnsi="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6</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szCs w:val="28"/>
                <w:highlight w:val="none"/>
              </w:rPr>
              <w:t xml:space="preserve">落实政府采购政策需满足的资格要求</w:t>
            </w:r>
            <w:r/>
          </w:p>
        </w:tc>
        <w:tc>
          <w:tcPr>
            <w:tcW w:w="3871" w:type="pct"/>
            <w:vAlign w:val="center"/>
            <w:textDirection w:val="lrTb"/>
            <w:noWrap/>
          </w:tcPr>
          <w:p>
            <w:pPr>
              <w:spacing w:line="360" w:lineRule="auto"/>
              <w:rPr>
                <w:rFonts w:ascii="宋体" w:hAnsi="宋体"/>
                <w:sz w:val="24"/>
                <w:highlight w:val="none"/>
              </w:rPr>
            </w:pPr>
            <w:r>
              <w:rPr>
                <w:rFonts w:hint="eastAsia" w:ascii="宋体" w:hAnsi="宋体"/>
                <w:color w:val="0000ff"/>
                <w:sz w:val="24"/>
                <w:szCs w:val="28"/>
                <w:highlight w:val="none"/>
              </w:rPr>
              <w:t xml:space="preserve">本项目不属于专门面向中小微企业采购的项目</w:t>
            </w:r>
            <w:r/>
          </w:p>
        </w:tc>
      </w:tr>
      <w:tr>
        <w:trPr>
          <w:trHeight w:val="1553"/>
        </w:trPr>
        <w:tc>
          <w:tcPr>
            <w:tcW w:w="265"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7</w:t>
            </w:r>
            <w:r/>
          </w:p>
        </w:tc>
        <w:tc>
          <w:tcPr>
            <w:tcW w:w="863"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特定资格要求</w:t>
            </w:r>
            <w:r/>
          </w:p>
        </w:tc>
        <w:tc>
          <w:tcPr>
            <w:tcW w:w="3871" w:type="pct"/>
            <w:vAlign w:val="center"/>
            <w:textDirection w:val="lrTb"/>
            <w:noWrap/>
          </w:tcPr>
          <w:p>
            <w:pPr>
              <w:spacing w:line="360" w:lineRule="auto"/>
              <w:rPr>
                <w:rFonts w:ascii="宋体" w:hAnsi="宋体"/>
                <w:color w:val="0000ff"/>
                <w:sz w:val="24"/>
                <w:szCs w:val="28"/>
                <w:highlight w:val="none"/>
              </w:rPr>
            </w:pPr>
            <w:r>
              <w:rPr>
                <w:rFonts w:hint="eastAsia" w:ascii="宋体" w:hAnsi="宋体"/>
                <w:color w:val="0000ff"/>
                <w:sz w:val="24"/>
                <w:szCs w:val="28"/>
                <w:highlight w:val="none"/>
              </w:rPr>
              <w:t xml:space="preserve">本项目无特定资格要求。</w:t>
            </w:r>
            <w:r/>
          </w:p>
        </w:tc>
      </w:tr>
    </w:tbl>
    <w:p>
      <w:pPr>
        <w:ind w:firstLine="446"/>
        <w:jc w:val="left"/>
        <w:spacing w:before="200" w:after="200" w:line="360" w:lineRule="auto"/>
        <w:widowControl/>
        <w:rPr>
          <w:rFonts w:ascii="宋体" w:hAnsi="宋体"/>
          <w:b/>
          <w:sz w:val="30"/>
          <w:szCs w:val="30"/>
          <w:highlight w:val="none"/>
        </w:rPr>
        <w:outlineLvl w:val="1"/>
      </w:pPr>
      <w:r/>
      <w:bookmarkStart w:id="452" w:name="_Toc17016"/>
      <w:r>
        <w:rPr>
          <w:rFonts w:hint="eastAsia" w:ascii="宋体" w:hAnsi="宋体"/>
          <w:b/>
          <w:sz w:val="30"/>
          <w:szCs w:val="30"/>
          <w:highlight w:val="none"/>
        </w:rPr>
        <w:t xml:space="preserve">7.投标人符合性审查</w:t>
      </w:r>
      <w:bookmarkEnd w:id="452"/>
      <w:r/>
      <w:r/>
    </w:p>
    <w:p>
      <w:pPr>
        <w:spacing w:line="360" w:lineRule="auto"/>
        <w:rPr>
          <w:rFonts w:ascii="宋体" w:hAnsi="宋体"/>
          <w:sz w:val="24"/>
          <w:highlight w:val="none"/>
        </w:rPr>
      </w:pPr>
      <w:r>
        <w:rPr>
          <w:rFonts w:hint="eastAsia" w:ascii="宋体" w:hAnsi="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8"/>
        <w:gridCol w:w="6566"/>
      </w:tblGrid>
      <w:tr>
        <w:trPr>
          <w:trHeight w:val="564"/>
        </w:trPr>
        <w:tc>
          <w:tcPr>
            <w:tcW w:w="479" w:type="pct"/>
            <w:vAlign w:val="center"/>
            <w:textDirection w:val="lrTb"/>
            <w:noWrap/>
          </w:tcPr>
          <w:p>
            <w:pPr>
              <w:jc w:val="center"/>
              <w:rPr>
                <w:b/>
                <w:sz w:val="24"/>
                <w:highlight w:val="none"/>
              </w:rPr>
            </w:pPr>
            <w:r>
              <w:rPr>
                <w:rFonts w:hint="eastAsia"/>
                <w:b/>
                <w:sz w:val="24"/>
                <w:highlight w:val="none"/>
              </w:rPr>
              <w:t xml:space="preserve">序号</w:t>
            </w:r>
            <w:r/>
          </w:p>
        </w:tc>
        <w:tc>
          <w:tcPr>
            <w:tcW w:w="1982" w:type="pct"/>
            <w:vAlign w:val="center"/>
            <w:textDirection w:val="lrTb"/>
            <w:noWrap/>
          </w:tcPr>
          <w:p>
            <w:pPr>
              <w:jc w:val="center"/>
              <w:rPr>
                <w:b/>
                <w:sz w:val="24"/>
                <w:highlight w:val="none"/>
              </w:rPr>
            </w:pPr>
            <w:r>
              <w:rPr>
                <w:rFonts w:hint="eastAsia"/>
                <w:b/>
                <w:sz w:val="24"/>
                <w:highlight w:val="none"/>
              </w:rPr>
              <w:t xml:space="preserve">审查要素</w:t>
            </w:r>
            <w:r/>
          </w:p>
        </w:tc>
        <w:tc>
          <w:tcPr>
            <w:tcW w:w="2539" w:type="pct"/>
            <w:vAlign w:val="center"/>
            <w:textDirection w:val="lrTb"/>
            <w:noWrap/>
          </w:tcPr>
          <w:p>
            <w:pPr>
              <w:jc w:val="center"/>
              <w:rPr>
                <w:b/>
                <w:sz w:val="24"/>
                <w:highlight w:val="none"/>
              </w:rPr>
            </w:pPr>
            <w:r>
              <w:rPr>
                <w:rFonts w:hint="eastAsia"/>
                <w:b/>
                <w:sz w:val="24"/>
                <w:highlight w:val="none"/>
              </w:rPr>
              <w:t xml:space="preserve">审查内容</w:t>
            </w:r>
            <w:r/>
          </w:p>
        </w:tc>
      </w:tr>
      <w:tr>
        <w:trPr>
          <w:trHeight w:val="510"/>
        </w:trPr>
        <w:tc>
          <w:tcPr>
            <w:tcW w:w="479" w:type="pct"/>
            <w:vAlign w:val="center"/>
            <w:vMerge w:val="restart"/>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left w:val="single" w:color="auto" w:sz="4" w:space="0"/>
              <w:bottom w:val="single" w:color="auto" w:sz="4" w:space="0"/>
            </w:tcBorders>
            <w:tcW w:w="2539" w:type="pct"/>
            <w:vAlign w:val="center"/>
            <w:textDirection w:val="lrTb"/>
            <w:noWrap/>
          </w:tcPr>
          <w:p>
            <w:pPr>
              <w:jc w:val="left"/>
              <w:rPr>
                <w:sz w:val="24"/>
                <w:highlight w:val="none"/>
              </w:rPr>
            </w:pPr>
            <w:r>
              <w:rPr>
                <w:rFonts w:hint="eastAsia"/>
                <w:sz w:val="24"/>
                <w:highlight w:val="none"/>
              </w:rPr>
              <w:t xml:space="preserve">投标文件的有效电子签章。</w:t>
            </w:r>
            <w:r/>
          </w:p>
        </w:tc>
      </w:tr>
      <w:tr>
        <w:trPr>
          <w:trHeight w:val="510"/>
        </w:trPr>
        <w:tc>
          <w:tcPr>
            <w:tcW w:w="479" w:type="pct"/>
            <w:vAlign w:val="center"/>
            <w:vMerge w:val="continue"/>
            <w:textDirection w:val="lrTb"/>
            <w:noWrap/>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tcBorders>
            <w:tcW w:w="2539" w:type="pct"/>
            <w:vAlign w:val="center"/>
            <w:textDirection w:val="lrTb"/>
            <w:noWrap/>
          </w:tcPr>
          <w:p>
            <w:pPr>
              <w:jc w:val="left"/>
              <w:rPr>
                <w:sz w:val="24"/>
                <w:highlight w:val="none"/>
              </w:rPr>
            </w:pPr>
            <w:r>
              <w:rPr>
                <w:rFonts w:hint="eastAsia"/>
                <w:sz w:val="24"/>
                <w:highlight w:val="none"/>
              </w:rPr>
              <w:t xml:space="preserve">投标报价。</w:t>
            </w:r>
            <w:r/>
          </w:p>
        </w:tc>
      </w:tr>
      <w:tr>
        <w:trPr>
          <w:trHeight w:val="510"/>
        </w:trPr>
        <w:tc>
          <w:tcPr>
            <w:tcW w:w="479" w:type="pct"/>
            <w:vAlign w:val="center"/>
            <w:vMerge w:val="continue"/>
            <w:textDirection w:val="lrTb"/>
            <w:noWrap/>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highlight w:val="none"/>
              </w:rPr>
            </w:pPr>
            <w:r>
              <w:rPr>
                <w:rFonts w:ascii="宋体" w:hAnsi="宋体"/>
                <w:sz w:val="24"/>
                <w:highlight w:val="none"/>
              </w:rPr>
            </w:r>
            <w:r/>
          </w:p>
        </w:tc>
        <w:tc>
          <w:tcPr>
            <w:tcBorders>
              <w:top w:val="single" w:color="auto" w:sz="4" w:space="0"/>
              <w:left w:val="single" w:color="auto" w:sz="4" w:space="0"/>
            </w:tcBorders>
            <w:tcW w:w="2539" w:type="pct"/>
            <w:vAlign w:val="center"/>
            <w:textDirection w:val="lrTb"/>
            <w:noWrap/>
          </w:tcPr>
          <w:p>
            <w:pPr>
              <w:jc w:val="left"/>
              <w:rPr>
                <w:sz w:val="24"/>
                <w:highlight w:val="none"/>
              </w:rPr>
            </w:pPr>
            <w:r>
              <w:rPr>
                <w:sz w:val="24"/>
                <w:highlight w:val="none"/>
              </w:rPr>
              <w:t xml:space="preserve">未发现属无效投标的情形</w:t>
            </w:r>
            <w:r>
              <w:rPr>
                <w:rFonts w:hint="eastAsia"/>
                <w:sz w:val="24"/>
                <w:highlight w:val="none"/>
              </w:rPr>
              <w:t xml:space="preserve">。</w:t>
            </w:r>
            <w:r/>
          </w:p>
        </w:tc>
      </w:tr>
      <w:tr>
        <w:trPr>
          <w:trHeight w:val="1424"/>
        </w:trPr>
        <w:tc>
          <w:tcPr>
            <w:tcW w:w="479" w:type="pct"/>
            <w:vAlign w:val="center"/>
            <w:textDirection w:val="lrTb"/>
            <w:noWrap/>
          </w:tcPr>
          <w:p>
            <w:pPr>
              <w:jc w:val="center"/>
              <w:spacing w:line="360" w:lineRule="auto"/>
              <w:rPr>
                <w:rFonts w:ascii="宋体" w:hAnsi="宋体"/>
                <w:sz w:val="24"/>
                <w:highlight w:val="none"/>
              </w:rPr>
            </w:pPr>
            <w:r>
              <w:rPr>
                <w:rFonts w:hint="eastAsia" w:ascii="宋体" w:hAnsi="宋体"/>
                <w:sz w:val="24"/>
                <w:highlight w:val="none"/>
              </w:rPr>
              <w:t xml:space="preserve">2</w:t>
            </w:r>
            <w:r/>
          </w:p>
        </w:tc>
        <w:tc>
          <w:tcPr>
            <w:tcW w:w="1982" w:type="pct"/>
            <w:vAlign w:val="center"/>
            <w:textDirection w:val="lrTb"/>
            <w:noWrap/>
          </w:tcPr>
          <w:p>
            <w:pPr>
              <w:spacing w:line="360" w:lineRule="auto"/>
              <w:rPr>
                <w:rFonts w:ascii="宋体" w:hAnsi="宋体"/>
                <w:sz w:val="24"/>
                <w:highlight w:val="none"/>
              </w:rPr>
            </w:pPr>
            <w:r>
              <w:rPr>
                <w:rFonts w:hint="eastAsia" w:ascii="宋体" w:hAnsi="宋体"/>
                <w:sz w:val="24"/>
                <w:highlight w:val="none"/>
              </w:rPr>
              <w:t xml:space="preserve">对招标文件响应程度</w:t>
            </w:r>
            <w:r/>
          </w:p>
        </w:tc>
        <w:tc>
          <w:tcPr>
            <w:tcW w:w="2539" w:type="pct"/>
            <w:vAlign w:val="center"/>
            <w:textDirection w:val="lrTb"/>
            <w:noWrap/>
          </w:tcPr>
          <w:p>
            <w:pPr>
              <w:spacing w:line="360" w:lineRule="auto"/>
              <w:rPr>
                <w:rFonts w:ascii="宋体" w:hAnsi="宋体"/>
                <w:sz w:val="24"/>
                <w:highlight w:val="none"/>
              </w:rPr>
            </w:pPr>
            <w:r>
              <w:rPr>
                <w:rFonts w:hint="eastAsia"/>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highlight w:val="none"/>
        </w:rPr>
        <w:outlineLvl w:val="1"/>
      </w:pPr>
      <w:r/>
      <w:bookmarkStart w:id="453" w:name="_Toc17177"/>
      <w:r>
        <w:rPr>
          <w:rFonts w:hint="eastAsia" w:ascii="宋体" w:hAnsi="宋体"/>
          <w:b/>
          <w:sz w:val="30"/>
          <w:szCs w:val="30"/>
          <w:highlight w:val="none"/>
        </w:rPr>
        <w:t xml:space="preserve">8.商务和技术评估</w:t>
      </w:r>
      <w:bookmarkEnd w:id="453"/>
      <w:r/>
      <w:r/>
    </w:p>
    <w:p>
      <w:pPr>
        <w:ind w:firstLine="420"/>
        <w:jc w:val="left"/>
        <w:spacing w:line="360" w:lineRule="auto"/>
        <w:widowControl/>
        <w:rPr>
          <w:rFonts w:ascii="宋体" w:hAnsi="宋体"/>
          <w:b/>
          <w:sz w:val="24"/>
          <w:highlight w:val="none"/>
        </w:rPr>
      </w:pPr>
      <w:r/>
      <w:bookmarkStart w:id="454" w:name="_Toc7269"/>
      <w:r>
        <w:rPr>
          <w:rFonts w:hint="eastAsia" w:ascii="宋体" w:hAnsi="宋体"/>
          <w:b/>
          <w:bCs/>
          <w:sz w:val="24"/>
          <w:highlight w:val="none"/>
        </w:rPr>
        <w:t xml:space="preserve">8.1 </w:t>
      </w:r>
      <w:r>
        <w:rPr>
          <w:rFonts w:hint="eastAsia" w:ascii="宋体" w:hAnsi="宋体"/>
          <w:b/>
          <w:sz w:val="24"/>
          <w:highlight w:val="none"/>
        </w:rPr>
        <w:t xml:space="preserve">本项目采用综合评分法。</w:t>
      </w:r>
      <w:bookmarkEnd w:id="454"/>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29"/>
        <w:gridCol w:w="2129"/>
        <w:gridCol w:w="2130"/>
      </w:tblGrid>
      <w:tr>
        <w:trPr>
          <w:trHeight w:val="63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价格评估</w:t>
            </w:r>
            <w:r/>
          </w:p>
        </w:tc>
      </w:tr>
      <w:tr>
        <w:trPr>
          <w:trHeight w:val="63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46</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40</w:t>
            </w:r>
            <w:r>
              <w:rPr>
                <w:rFonts w:ascii="宋体" w:hAnsi="宋体" w:cs="宋体"/>
                <w:sz w:val="24"/>
                <w:highlight w:val="none"/>
              </w:rPr>
              <w:t xml:space="preserve">.00</w:t>
            </w:r>
            <w:r/>
          </w:p>
        </w:tc>
      </w:tr>
    </w:tbl>
    <w:p>
      <w:pPr>
        <w:spacing w:line="360" w:lineRule="auto"/>
        <w:rPr>
          <w:rFonts w:ascii="宋体" w:hAnsi="宋体"/>
          <w:color w:val="000080"/>
          <w:sz w:val="20"/>
          <w:szCs w:val="22"/>
          <w:highlight w:val="none"/>
        </w:rPr>
      </w:pPr>
      <w:r>
        <w:rPr>
          <w:rFonts w:hint="eastAsia" w:ascii="宋体" w:hAnsi="宋体"/>
          <w:b/>
          <w:sz w:val="24"/>
          <w:szCs w:val="22"/>
          <w:highlight w:val="none"/>
        </w:rPr>
        <w:t xml:space="preserve">（一）技术评估</w:t>
      </w:r>
      <w:r/>
    </w:p>
    <w:tbl>
      <w:tblPr>
        <w:tblStyle w:val="8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77"/>
        <w:gridCol w:w="895"/>
        <w:gridCol w:w="5911"/>
        <w:gridCol w:w="1134"/>
      </w:tblGrid>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bookmarkStart w:id="455" w:name="EBcc36ae01fb994a918da451ccb0f74e57"/>
            <w:r>
              <w:rPr>
                <w:rFonts w:hint="eastAsia" w:ascii="宋体" w:hAnsi="宋体" w:cs="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分值</w:t>
            </w:r>
            <w:r/>
          </w:p>
        </w:tc>
      </w:tr>
      <w:tr>
        <w:trPr>
          <w:trHeight w:val="812"/>
        </w:trPr>
        <w:tc>
          <w:tcPr>
            <w:gridSpan w:val="3"/>
            <w:tcBorders>
              <w:top w:val="single" w:color="000000" w:sz="4" w:space="0"/>
              <w:left w:val="single" w:color="000000" w:sz="4" w:space="0"/>
              <w:bottom w:val="single" w:color="000000" w:sz="4" w:space="0"/>
              <w:right w:val="single" w:color="000000" w:sz="4" w:space="0"/>
            </w:tcBorders>
            <w:tcW w:w="7383"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技术或者服务水平</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参数响应评价</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评标委员会根据招标文件中的评审要点，对投标文件的技术、功能、参数等的响应情况进行评分，依据《技术响应及偏离表》等进行评价。</w:t>
            </w:r>
            <w:r>
              <w:rPr>
                <w:rFonts w:hint="eastAsia" w:ascii="宋体" w:hAnsi="宋体" w:cs="宋体"/>
                <w:color w:val="000000"/>
                <w:sz w:val="24"/>
                <w:highlight w:val="none"/>
              </w:rPr>
              <w:br/>
            </w:r>
            <w:r>
              <w:rPr>
                <w:rFonts w:hint="eastAsia" w:ascii="宋体" w:hAnsi="宋体" w:cs="宋体"/>
                <w:color w:val="000000"/>
                <w:sz w:val="24"/>
                <w:highlight w:val="none"/>
              </w:rPr>
              <w:t xml:space="preserve">1.“#”代表重要指标，每负偏离一项扣 1 分，正偏离不加分，</w:t>
            </w: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hint="eastAsia" w:ascii="宋体" w:hAnsi="宋体" w:cs="宋体"/>
                <w:color w:val="000000"/>
                <w:sz w:val="24"/>
                <w:highlight w:val="none"/>
              </w:rPr>
              <w:br/>
            </w:r>
            <w:r>
              <w:rPr>
                <w:rFonts w:hint="eastAsia" w:ascii="宋体" w:hAnsi="宋体" w:cs="宋体"/>
                <w:color w:val="000000"/>
                <w:sz w:val="24"/>
                <w:highlight w:val="none"/>
              </w:rPr>
              <w:t xml:space="preserve">2.“◇”代表一般指标，每负偏离三项扣 1 分，正偏离不加分，</w:t>
            </w: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hint="eastAsia" w:ascii="宋体" w:hAnsi="宋体" w:cs="宋体"/>
                <w:color w:val="000000"/>
                <w:sz w:val="24"/>
                <w:highlight w:val="none"/>
              </w:rPr>
              <w:br/>
            </w:r>
            <w:r>
              <w:rPr>
                <w:rFonts w:hint="eastAsia" w:ascii="宋体" w:hAnsi="宋体" w:cs="宋体"/>
                <w:color w:val="000000"/>
                <w:sz w:val="24"/>
                <w:highlight w:val="none"/>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p>
        </w:tc>
      </w:tr>
      <w:tr>
        <w:trPr>
          <w:trHeight w:val="713"/>
        </w:trPr>
        <w:tc>
          <w:tcPr>
            <w:gridSpan w:val="3"/>
            <w:tcBorders>
              <w:top w:val="single" w:color="000000" w:sz="4" w:space="0"/>
              <w:left w:val="single" w:color="000000" w:sz="4" w:space="0"/>
              <w:bottom w:val="single" w:color="000000" w:sz="4" w:space="0"/>
              <w:right w:val="single" w:color="000000" w:sz="4" w:space="0"/>
            </w:tcBorders>
            <w:tcW w:w="7383"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线上服务方案</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根据投标人提供的</w:t>
            </w:r>
            <w:r>
              <w:rPr>
                <w:rFonts w:hint="eastAsia" w:ascii="宋体" w:hAnsi="宋体" w:cs="宋体"/>
                <w:color w:val="000000"/>
                <w:sz w:val="24"/>
                <w:highlight w:val="none"/>
              </w:rPr>
              <w:t xml:space="preserve">线上服务方案</w:t>
            </w:r>
            <w:r>
              <w:rPr>
                <w:rFonts w:hint="eastAsia" w:ascii="宋体" w:hAnsi="宋体" w:cs="宋体"/>
                <w:color w:val="000000"/>
                <w:sz w:val="24"/>
                <w:highlight w:val="none"/>
                <w:lang w:val="en-US" w:eastAsia="zh-CN"/>
              </w:rPr>
              <w:t xml:space="preserve">进行综合评分。</w:t>
            </w:r>
            <w:r>
              <w:rPr>
                <w:rFonts w:hint="eastAsia" w:ascii="宋体" w:hAnsi="宋体" w:cs="宋体"/>
                <w:color w:val="000000"/>
                <w:sz w:val="24"/>
                <w:highlight w:val="none"/>
              </w:rPr>
              <w:t xml:space="preserve">包含但不限于线上服务、管理、培训等内容；</w:t>
            </w:r>
            <w:r>
              <w:rPr>
                <w:rFonts w:hint="eastAsia" w:ascii="宋体" w:hAnsi="宋体" w:cs="宋体"/>
                <w:color w:val="000000"/>
                <w:sz w:val="24"/>
                <w:highlight w:val="none"/>
                <w:lang w:val="en-US" w:eastAsia="zh-CN"/>
              </w:rPr>
              <w:t xml:space="preserve">方案完全包含上述要点的得3分。有缺项或未提供方案的不得分。方案贴合采购人工作实际需求的加1分，方案可操作性强的加1分。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场所改造方案</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根据投标人提供的</w:t>
            </w:r>
            <w:r>
              <w:rPr>
                <w:rFonts w:hint="eastAsia" w:ascii="宋体" w:hAnsi="宋体" w:cs="宋体"/>
                <w:color w:val="000000"/>
                <w:sz w:val="24"/>
                <w:highlight w:val="none"/>
              </w:rPr>
              <w:t xml:space="preserve">场所改造方案</w:t>
            </w:r>
            <w:r>
              <w:rPr>
                <w:rFonts w:hint="eastAsia" w:ascii="宋体" w:hAnsi="宋体" w:cs="宋体"/>
                <w:color w:val="000000"/>
                <w:sz w:val="24"/>
                <w:highlight w:val="none"/>
                <w:lang w:val="en-US" w:eastAsia="zh-CN"/>
              </w:rPr>
              <w:t xml:space="preserve">进行综合评分。</w:t>
            </w:r>
            <w:r>
              <w:rPr>
                <w:rFonts w:hint="eastAsia" w:ascii="宋体" w:hAnsi="宋体" w:cs="宋体"/>
                <w:color w:val="000000"/>
                <w:sz w:val="24"/>
                <w:highlight w:val="none"/>
              </w:rPr>
              <w:t xml:space="preserve">包含但不限于根据供应商提供工作场所总体布局图、各分区现场效果图、场地功能区划分设置等内容；</w:t>
            </w:r>
            <w:r>
              <w:rPr>
                <w:rFonts w:hint="eastAsia" w:ascii="宋体" w:hAnsi="宋体" w:cs="宋体"/>
                <w:color w:val="000000"/>
                <w:sz w:val="24"/>
                <w:highlight w:val="none"/>
                <w:lang w:val="en-US" w:eastAsia="zh-CN"/>
              </w:rPr>
              <w:t xml:space="preserve">方案完全包含上述要点的得3分。有缺项或未提供方案的不得分。方案贴合采购人工作实际需求的加1分，方案可操作性强的加1分。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数据迁移方案</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根据投标人提供的</w:t>
            </w:r>
            <w:r>
              <w:rPr>
                <w:rFonts w:hint="eastAsia" w:ascii="宋体" w:hAnsi="宋体" w:cs="宋体"/>
                <w:color w:val="000000"/>
                <w:sz w:val="24"/>
                <w:highlight w:val="none"/>
              </w:rPr>
              <w:t xml:space="preserve">数据迁移方案</w:t>
            </w:r>
            <w:r>
              <w:rPr>
                <w:rFonts w:hint="eastAsia" w:ascii="宋体" w:hAnsi="宋体" w:cs="宋体"/>
                <w:color w:val="000000"/>
                <w:sz w:val="24"/>
                <w:highlight w:val="none"/>
                <w:lang w:val="en-US" w:eastAsia="zh-CN"/>
              </w:rPr>
              <w:t xml:space="preserve">进行综合评分。</w:t>
            </w:r>
            <w:r>
              <w:rPr>
                <w:rFonts w:hint="eastAsia" w:ascii="宋体" w:hAnsi="宋体" w:cs="宋体"/>
                <w:color w:val="000000"/>
                <w:sz w:val="24"/>
                <w:highlight w:val="none"/>
              </w:rPr>
              <w:t xml:space="preserve">包含但不限于根据招标文件要求提供的原有系统的数据迁移方案、平稳过渡措施；</w:t>
            </w:r>
            <w:r>
              <w:rPr>
                <w:rFonts w:hint="eastAsia" w:ascii="宋体" w:hAnsi="宋体" w:cs="宋体"/>
                <w:color w:val="000000"/>
                <w:sz w:val="24"/>
                <w:highlight w:val="none"/>
                <w:lang w:val="en-US" w:eastAsia="zh-CN"/>
              </w:rPr>
              <w:t xml:space="preserve">方案完全包含上述要点的得3分。有缺项或未提供方案的不得分。方案贴合采购人工作实际需求的加1分，方案可操作性强的加1分。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监管服务方案</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根据投标人提供的</w:t>
            </w:r>
            <w:r>
              <w:rPr>
                <w:rFonts w:hint="eastAsia" w:ascii="宋体" w:hAnsi="宋体" w:cs="宋体"/>
                <w:color w:val="000000"/>
                <w:sz w:val="24"/>
                <w:highlight w:val="none"/>
              </w:rPr>
              <w:t xml:space="preserve">监管服务方案</w:t>
            </w:r>
            <w:r>
              <w:rPr>
                <w:rFonts w:hint="eastAsia" w:ascii="宋体" w:hAnsi="宋体" w:cs="宋体"/>
                <w:color w:val="000000"/>
                <w:sz w:val="24"/>
                <w:highlight w:val="none"/>
                <w:lang w:val="en-US" w:eastAsia="zh-CN"/>
              </w:rPr>
              <w:t xml:space="preserve">进行综合评分。</w:t>
            </w:r>
            <w:r>
              <w:rPr>
                <w:rFonts w:hint="eastAsia" w:ascii="宋体" w:hAnsi="宋体" w:cs="宋体"/>
                <w:color w:val="000000"/>
                <w:sz w:val="24"/>
                <w:highlight w:val="none"/>
              </w:rPr>
              <w:t xml:space="preserve">包含但不限于根据监管管理、抽查、回访等内容；</w:t>
            </w:r>
            <w:r>
              <w:rPr>
                <w:rFonts w:hint="eastAsia" w:ascii="宋体" w:hAnsi="宋体" w:cs="宋体"/>
                <w:color w:val="000000"/>
                <w:sz w:val="24"/>
                <w:highlight w:val="none"/>
                <w:lang w:val="en-US" w:eastAsia="zh-CN"/>
              </w:rPr>
              <w:t xml:space="preserve">方案完全包含上述要点的得3分。有缺项或未提供方案的不得分。方案贴合采购人工作实际需求的加1分，方案可操作性强的加1分。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售后及培训方案</w:t>
            </w:r>
            <w:r/>
          </w:p>
        </w:tc>
        <w:tc>
          <w:tcPr>
            <w:tcBorders>
              <w:top w:val="single" w:color="000000" w:sz="4" w:space="0"/>
              <w:left w:val="single" w:color="000000" w:sz="4" w:space="0"/>
              <w:bottom w:val="single" w:color="000000" w:sz="4" w:space="0"/>
              <w:right w:val="single" w:color="000000" w:sz="4" w:space="0"/>
            </w:tcBorders>
            <w:tcW w:w="5911" w:type="dxa"/>
            <w:vAlign w:val="center"/>
            <w:textDirection w:val="lrTb"/>
            <w:noWrap w:val="false"/>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根据投标人提供的售后及培训</w:t>
            </w:r>
            <w:r>
              <w:rPr>
                <w:rFonts w:hint="eastAsia" w:ascii="宋体" w:hAnsi="宋体" w:cs="宋体"/>
                <w:color w:val="000000"/>
                <w:sz w:val="24"/>
                <w:highlight w:val="none"/>
              </w:rPr>
              <w:t xml:space="preserve">方案</w:t>
            </w:r>
            <w:r>
              <w:rPr>
                <w:rFonts w:hint="eastAsia" w:ascii="宋体" w:hAnsi="宋体" w:cs="宋体"/>
                <w:color w:val="000000"/>
                <w:sz w:val="24"/>
                <w:highlight w:val="none"/>
                <w:lang w:val="en-US" w:eastAsia="zh-CN"/>
              </w:rPr>
              <w:t xml:space="preserve">进行综合评分。售后方案</w:t>
            </w:r>
            <w:r>
              <w:rPr>
                <w:rFonts w:hint="eastAsia" w:ascii="宋体" w:hAnsi="宋体" w:cs="宋体"/>
                <w:color w:val="000000"/>
                <w:sz w:val="24"/>
                <w:highlight w:val="none"/>
              </w:rPr>
              <w:t xml:space="preserve">包含但不限于</w:t>
            </w:r>
            <w:r>
              <w:rPr>
                <w:rFonts w:hint="eastAsia" w:ascii="宋体" w:hAnsi="宋体" w:cs="宋体"/>
                <w:color w:val="000000"/>
                <w:sz w:val="24"/>
                <w:highlight w:val="none"/>
                <w:lang w:val="en-US" w:eastAsia="zh-CN"/>
              </w:rPr>
              <w:t xml:space="preserve">售后服务方式、售后服务响应机制、售后服务保障应急预案、服务对象反馈与改进机制</w:t>
            </w:r>
            <w:r>
              <w:rPr>
                <w:rFonts w:hint="eastAsia" w:ascii="宋体" w:hAnsi="宋体" w:cs="宋体"/>
                <w:color w:val="000000"/>
                <w:sz w:val="24"/>
                <w:highlight w:val="none"/>
              </w:rPr>
              <w:t xml:space="preserve">等</w:t>
            </w:r>
            <w:r>
              <w:rPr>
                <w:rFonts w:hint="eastAsia" w:ascii="宋体" w:hAnsi="宋体" w:cs="宋体"/>
                <w:color w:val="000000"/>
                <w:sz w:val="24"/>
                <w:highlight w:val="none"/>
                <w:lang w:val="en-US" w:eastAsia="zh-CN"/>
              </w:rPr>
              <w:t xml:space="preserve">要点</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培训方案包含</w:t>
            </w:r>
            <w:r>
              <w:rPr>
                <w:rFonts w:hint="eastAsia" w:ascii="宋体" w:hAnsi="宋体" w:cs="宋体"/>
                <w:color w:val="000000"/>
                <w:sz w:val="24"/>
                <w:highlight w:val="none"/>
              </w:rPr>
              <w:t xml:space="preserve">养老应用软件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智能运维平台</w:t>
            </w:r>
            <w:r>
              <w:rPr>
                <w:rFonts w:hint="eastAsia" w:ascii="宋体" w:hAnsi="宋体" w:cs="宋体"/>
                <w:color w:val="000000"/>
                <w:sz w:val="24"/>
                <w:highlight w:val="none"/>
                <w:lang w:val="en-US" w:eastAsia="zh-CN"/>
              </w:rPr>
              <w:t xml:space="preserve">的使用，话务人员岗前、岗中业务、技能等培训，信息及网络安全等要点。方案完全包含上述要点的得3分。有缺项或未提供方案的不得分。方案贴合采购人工作实际需求的加1分，方案可操作性强的加1分。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p>
        </w:tc>
      </w:tr>
    </w:tbl>
    <w:p>
      <w:pPr>
        <w:numPr>
          <w:ilvl w:val="0"/>
          <w:numId w:val="4"/>
        </w:numPr>
        <w:spacing w:line="360" w:lineRule="auto"/>
        <w:rPr>
          <w:rFonts w:hint="eastAsia" w:ascii="宋体" w:hAnsi="宋体"/>
          <w:b/>
          <w:sz w:val="24"/>
          <w:szCs w:val="22"/>
          <w:highlight w:val="none"/>
        </w:rPr>
      </w:pPr>
      <w:r>
        <w:rPr>
          <w:rFonts w:hint="eastAsia" w:ascii="宋体" w:hAnsi="宋体"/>
          <w:b/>
          <w:sz w:val="24"/>
          <w:szCs w:val="22"/>
          <w:highlight w:val="none"/>
        </w:rPr>
        <w:t xml:space="preserve">商务评估</w:t>
      </w:r>
      <w:r/>
    </w:p>
    <w:tbl>
      <w:tblPr>
        <w:tblStyle w:val="81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77"/>
        <w:gridCol w:w="895"/>
        <w:gridCol w:w="5934"/>
        <w:gridCol w:w="1111"/>
      </w:tblGrid>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分值</w:t>
            </w:r>
            <w:r/>
          </w:p>
        </w:tc>
      </w:tr>
      <w:tr>
        <w:trPr>
          <w:trHeight w:val="527"/>
        </w:trPr>
        <w:tc>
          <w:tcPr>
            <w:gridSpan w:val="3"/>
            <w:tcBorders>
              <w:top w:val="single" w:color="000000" w:sz="4" w:space="0"/>
              <w:left w:val="single" w:color="000000" w:sz="4" w:space="0"/>
              <w:bottom w:val="single" w:color="000000" w:sz="4" w:space="0"/>
              <w:right w:val="single" w:color="000000" w:sz="4" w:space="0"/>
            </w:tcBorders>
            <w:tcW w:w="7406"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企业实力</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投标人具有：</w:t>
            </w:r>
            <w:r>
              <w:rPr>
                <w:rFonts w:hint="eastAsia" w:ascii="宋体" w:hAnsi="宋体" w:cs="宋体"/>
                <w:color w:val="000000"/>
                <w:sz w:val="24"/>
                <w:highlight w:val="none"/>
              </w:rPr>
              <w:br/>
            </w:r>
            <w:r>
              <w:rPr>
                <w:rFonts w:hint="eastAsia" w:ascii="宋体" w:hAnsi="宋体" w:cs="宋体"/>
                <w:color w:val="000000"/>
                <w:sz w:val="24"/>
                <w:highlight w:val="none"/>
              </w:rPr>
              <w:t xml:space="preserve">1、符合GB/T37973标准的呼叫中心运营大数据服务安全能力评价证书；</w:t>
            </w:r>
            <w:r/>
          </w:p>
          <w:p>
            <w:pPr>
              <w:numPr>
                <w:ilvl w:val="0"/>
                <w:numId w:val="5"/>
              </w:num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应用软件开发服务活动符合GB/T36733标准的服务质量评价证书；</w:t>
            </w:r>
            <w:r/>
          </w:p>
          <w:p>
            <w:pPr>
              <w:numPr>
                <w:ilvl w:val="0"/>
                <w:numId w:val="5"/>
              </w:num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ISO/IEC29100 信息技术安全技术隐私框架认证证书；</w:t>
            </w:r>
            <w:r/>
          </w:p>
          <w:p>
            <w:pPr>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每提供一个得 1 分，满分为 3 分。</w:t>
            </w:r>
            <w:r>
              <w:rPr>
                <w:rFonts w:hint="eastAsia" w:ascii="宋体" w:hAnsi="宋体" w:cs="宋体"/>
                <w:color w:val="000000"/>
                <w:sz w:val="24"/>
                <w:highlight w:val="none"/>
              </w:rPr>
              <w:br/>
            </w:r>
            <w:r>
              <w:rPr>
                <w:rFonts w:hint="eastAsia" w:ascii="宋体" w:hAnsi="宋体" w:cs="宋体"/>
                <w:color w:val="000000"/>
                <w:sz w:val="24"/>
                <w:highlight w:val="none"/>
              </w:rPr>
              <w:t xml:space="preserve">注：1.提供有效证书扫描件上传。</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spacing w:line="360" w:lineRule="auto"/>
              <w:widowControl/>
              <w:rPr>
                <w:rFonts w:hint="default" w:ascii="宋体" w:hAnsi="宋体" w:eastAsia="宋体" w:cs="宋体"/>
                <w:sz w:val="24"/>
                <w:highlight w:val="none"/>
                <w:lang w:val="en-US" w:eastAsia="zh-CN"/>
              </w:rPr>
            </w:pPr>
            <w:r>
              <w:rPr>
                <w:rFonts w:hint="eastAsia" w:ascii="宋体" w:hAnsi="宋体" w:cs="宋体"/>
                <w:color w:val="000000"/>
                <w:sz w:val="24"/>
                <w:highlight w:val="none"/>
              </w:rPr>
              <w:t xml:space="preserve">投标人自 2022年 1 月 1 日以来具有类似项目的成功案例，案例需含有类似养老服务软件</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项目时间以合同签订时间为准。</w:t>
            </w:r>
            <w:r>
              <w:rPr>
                <w:rFonts w:hint="eastAsia" w:ascii="宋体" w:hAnsi="宋体" w:cs="宋体"/>
                <w:color w:val="000000"/>
                <w:sz w:val="24"/>
                <w:highlight w:val="none"/>
              </w:rPr>
              <w:t xml:space="preserve">每提供一个得1分，最多得 2 分。</w:t>
            </w:r>
            <w:r>
              <w:rPr>
                <w:rFonts w:hint="eastAsia" w:ascii="宋体" w:hAnsi="宋体" w:cs="宋体"/>
                <w:color w:val="000000"/>
                <w:sz w:val="24"/>
                <w:highlight w:val="none"/>
              </w:rPr>
              <w:br/>
            </w:r>
            <w:r>
              <w:rPr>
                <w:rFonts w:hint="eastAsia" w:ascii="宋体" w:hAnsi="宋体" w:cs="宋体"/>
                <w:color w:val="000000"/>
                <w:sz w:val="24"/>
                <w:highlight w:val="none"/>
              </w:rPr>
              <w:t xml:space="preserve">注：提供有效合同扫描件、中标通知书、验收证明上传，未完全提供本项不得分。</w:t>
            </w:r>
            <w:r>
              <w:rPr>
                <w:rFonts w:hint="eastAsia" w:ascii="宋体" w:hAnsi="宋体" w:cs="宋体"/>
                <w:color w:val="000000"/>
                <w:sz w:val="24"/>
                <w:highlight w:val="none"/>
                <w:lang w:val="en-US" w:eastAsia="zh-CN"/>
              </w:rPr>
              <w:t xml:space="preserve">证明材料需能体现案例含有类似养老服务软件，如未体现，投标人可补充其他证明材料，否则不得分。</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项目技术负责人</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项目技术负责人具备：</w:t>
            </w:r>
            <w:r/>
          </w:p>
          <w:p>
            <w:pPr>
              <w:numPr>
                <w:ilvl w:val="0"/>
                <w:numId w:val="6"/>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信创规划管理师证书得1分；</w:t>
            </w:r>
            <w:r/>
          </w:p>
          <w:p>
            <w:pPr>
              <w:numPr>
                <w:ilvl w:val="0"/>
                <w:numId w:val="6"/>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数据库工程师（或数据库管理工程师、数据库系统工程师）证书（高级得1分，中级得0.5分）；</w:t>
            </w:r>
            <w:r/>
          </w:p>
          <w:p>
            <w:pPr>
              <w:numPr>
                <w:ilvl w:val="0"/>
                <w:numId w:val="6"/>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信创集成项目管理师证书得1分。</w:t>
            </w:r>
            <w:r/>
          </w:p>
          <w:p>
            <w:p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本项满分为3分。</w:t>
            </w:r>
            <w:r/>
          </w:p>
          <w:p>
            <w:pPr>
              <w:spacing w:line="360" w:lineRule="auto"/>
              <w:widowControl/>
              <w:rPr>
                <w:rFonts w:ascii="宋体" w:hAnsi="宋体" w:cs="宋体"/>
                <w:sz w:val="24"/>
                <w:highlight w:val="none"/>
              </w:rPr>
            </w:pPr>
            <w:r>
              <w:rPr>
                <w:rFonts w:hint="eastAsia" w:ascii="宋体" w:hAnsi="宋体" w:cs="宋体"/>
                <w:color w:val="000000"/>
                <w:sz w:val="24"/>
                <w:highlight w:val="none"/>
              </w:rPr>
              <w:t xml:space="preserve">注：提供有效证书扫描件及投标人为其缴纳的近一个月社保</w:t>
            </w:r>
            <w:r>
              <w:rPr>
                <w:rFonts w:hint="eastAsia" w:ascii="宋体" w:hAnsi="宋体" w:cs="宋体"/>
                <w:sz w:val="24"/>
                <w:highlight w:val="none"/>
              </w:rPr>
              <w:t xml:space="preserve">（招标公告发布前一个月，不包含公告当月）</w:t>
            </w:r>
            <w:r>
              <w:rPr>
                <w:rFonts w:hint="eastAsia" w:ascii="宋体" w:hAnsi="宋体" w:cs="宋体"/>
                <w:color w:val="000000"/>
                <w:sz w:val="24"/>
                <w:highlight w:val="none"/>
              </w:rPr>
              <w:t xml:space="preserve">证明。</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项目组成人员（除项目技术负责人外）</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项目组成人员（除项目技术负责人外）具备：</w:t>
            </w:r>
            <w:r/>
          </w:p>
          <w:p>
            <w:pPr>
              <w:numPr>
                <w:ilvl w:val="0"/>
                <w:numId w:val="7"/>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信创规划管理师证书得1分；</w:t>
            </w:r>
            <w:r/>
          </w:p>
          <w:p>
            <w:pPr>
              <w:numPr>
                <w:ilvl w:val="0"/>
                <w:numId w:val="7"/>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数据库工程师（或数据库管理工程师、数据库系统工程师）证书（高级得1分，中级得0.5分）；</w:t>
            </w:r>
            <w:r/>
          </w:p>
          <w:p>
            <w:pPr>
              <w:numPr>
                <w:ilvl w:val="0"/>
                <w:numId w:val="7"/>
              </w:num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信息安全工程师（或网络信息安全工程师）证书（高级得1分，中级得0.5分）。</w:t>
            </w:r>
            <w:r/>
          </w:p>
          <w:p>
            <w:pP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本项满分为3分。</w:t>
            </w:r>
            <w:r>
              <w:rPr>
                <w:rFonts w:hint="eastAsia" w:ascii="宋体" w:hAnsi="宋体" w:cs="宋体"/>
                <w:color w:val="000000"/>
                <w:sz w:val="24"/>
                <w:highlight w:val="none"/>
              </w:rPr>
              <w:br/>
            </w:r>
            <w:r>
              <w:rPr>
                <w:rFonts w:hint="eastAsia" w:ascii="宋体" w:hAnsi="宋体" w:cs="宋体"/>
                <w:color w:val="000000"/>
                <w:sz w:val="24"/>
                <w:highlight w:val="none"/>
              </w:rPr>
              <w:t xml:space="preserve">注：提供有效证书扫描件及投标人为其缴纳的近一个月</w:t>
            </w:r>
            <w:r>
              <w:rPr>
                <w:rFonts w:hint="eastAsia" w:ascii="宋体" w:hAnsi="宋体" w:cs="宋体"/>
                <w:sz w:val="24"/>
                <w:highlight w:val="none"/>
              </w:rPr>
              <w:t xml:space="preserve">（招标公告发布前一个月，不包含公告当月）</w:t>
            </w:r>
            <w:r>
              <w:rPr>
                <w:rFonts w:hint="eastAsia" w:ascii="宋体" w:hAnsi="宋体" w:cs="宋体"/>
                <w:color w:val="000000"/>
                <w:sz w:val="24"/>
                <w:highlight w:val="none"/>
              </w:rPr>
              <w:t xml:space="preserve">社保证明。</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r>
      <w:tr>
        <w:trPr>
          <w:trHeight w:val="451"/>
        </w:trPr>
        <w:tc>
          <w:tcPr>
            <w:gridSpan w:val="3"/>
            <w:tcBorders>
              <w:top w:val="single" w:color="000000" w:sz="4" w:space="0"/>
              <w:left w:val="single" w:color="000000" w:sz="4" w:space="0"/>
              <w:bottom w:val="single" w:color="000000" w:sz="4" w:space="0"/>
              <w:right w:val="single" w:color="000000" w:sz="4" w:space="0"/>
            </w:tcBorders>
            <w:tcW w:w="7406"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演示</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r>
      <w:tr>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智能运维平台功能演示</w:t>
            </w:r>
            <w:r/>
          </w:p>
        </w:tc>
        <w:tc>
          <w:tcPr>
            <w:tcBorders>
              <w:top w:val="single" w:color="000000" w:sz="4" w:space="0"/>
              <w:left w:val="single" w:color="000000" w:sz="4" w:space="0"/>
              <w:bottom w:val="single" w:color="000000" w:sz="4" w:space="0"/>
              <w:right w:val="single" w:color="000000" w:sz="4" w:space="0"/>
            </w:tcBorders>
            <w:tcW w:w="5934" w:type="dxa"/>
            <w:vAlign w:val="center"/>
            <w:textDirection w:val="lrTb"/>
            <w:noWrap w:val="false"/>
          </w:tcPr>
          <w:p>
            <w:pPr>
              <w:spacing w:line="360" w:lineRule="auto"/>
              <w:widowControl/>
              <w:rPr>
                <w:rStyle w:val="1028"/>
                <w:rFonts w:hint="default" w:ascii="宋体" w:hAnsi="宋体" w:eastAsia="宋体" w:cs="宋体"/>
                <w:color w:val="auto"/>
                <w:sz w:val="24"/>
                <w:szCs w:val="24"/>
                <w:highlight w:val="none"/>
              </w:rPr>
            </w:pPr>
            <w:r>
              <w:rPr>
                <w:rStyle w:val="1028"/>
                <w:rFonts w:hint="default" w:ascii="宋体" w:hAnsi="宋体" w:eastAsia="宋体" w:cs="宋体"/>
                <w:color w:val="auto"/>
                <w:sz w:val="24"/>
                <w:szCs w:val="24"/>
                <w:highlight w:val="none"/>
              </w:rPr>
              <w:t xml:space="preserve">1.平台须具备强大的设备监管功能，能提供多种类型的设备接入纳管，演示包括操作系统、服务器硬件、网络设备、存储设备、安全设备的接入纳管以及采集到设备的实时数据和历史数据。</w:t>
            </w:r>
            <w:r/>
          </w:p>
          <w:p>
            <w:pPr>
              <w:spacing w:line="360" w:lineRule="auto"/>
              <w:widowControl/>
              <w:rPr>
                <w:rStyle w:val="1028"/>
                <w:rFonts w:hint="default" w:ascii="宋体" w:hAnsi="宋体" w:eastAsia="宋体" w:cs="宋体"/>
                <w:color w:val="auto"/>
                <w:sz w:val="24"/>
                <w:szCs w:val="24"/>
                <w:highlight w:val="none"/>
              </w:rPr>
            </w:pPr>
            <w:r>
              <w:rPr>
                <w:rStyle w:val="1028"/>
                <w:rFonts w:hint="default" w:ascii="宋体" w:hAnsi="宋体" w:eastAsia="宋体" w:cs="宋体"/>
                <w:color w:val="auto"/>
                <w:sz w:val="24"/>
                <w:szCs w:val="24"/>
                <w:highlight w:val="none"/>
              </w:rPr>
              <w:t xml:space="preserve">2.为便于项目后期运维管理，平台支持运维流程派单，可进行告警自动派单以及人工派单，有效支持事件管理，问题管理、变更管理、发布管理、400报障等运维流程工单，工单流转可上传附件、点评，工单流程可视化。</w:t>
            </w:r>
            <w:r/>
          </w:p>
          <w:p>
            <w:pPr>
              <w:spacing w:line="360" w:lineRule="auto"/>
              <w:widowControl/>
              <w:rPr>
                <w:rStyle w:val="1028"/>
                <w:rFonts w:hint="default" w:ascii="宋体" w:hAnsi="宋体" w:eastAsia="宋体" w:cs="宋体"/>
                <w:color w:val="auto"/>
                <w:sz w:val="24"/>
                <w:szCs w:val="24"/>
                <w:highlight w:val="none"/>
              </w:rPr>
            </w:pPr>
            <w:r>
              <w:rPr>
                <w:rStyle w:val="1028"/>
                <w:rFonts w:hint="default" w:ascii="宋体" w:hAnsi="宋体" w:eastAsia="宋体" w:cs="宋体"/>
                <w:color w:val="auto"/>
                <w:sz w:val="24"/>
                <w:szCs w:val="24"/>
                <w:highlight w:val="none"/>
              </w:rPr>
              <w:t xml:space="preserve">3.平台自动生成运维报告，支持自动化导出运维服务报告，包括业务总体情况概览、平台容量分析、设备运行指标分析、业务自动拨测分析、工单闭环管控分析、告警统计、告警分析等数据。</w:t>
            </w:r>
            <w:r/>
          </w:p>
          <w:p>
            <w:pPr>
              <w:spacing w:line="360" w:lineRule="auto"/>
              <w:widowControl/>
              <w:rPr>
                <w:rStyle w:val="1028"/>
                <w:rFonts w:hint="default" w:ascii="宋体" w:hAnsi="宋体" w:eastAsia="宋体" w:cs="宋体"/>
                <w:color w:val="auto"/>
                <w:sz w:val="24"/>
                <w:szCs w:val="24"/>
                <w:highlight w:val="none"/>
              </w:rPr>
            </w:pPr>
            <w:r>
              <w:rPr>
                <w:rStyle w:val="1028"/>
                <w:rFonts w:hint="default" w:ascii="宋体" w:hAnsi="宋体" w:eastAsia="宋体" w:cs="宋体"/>
                <w:color w:val="auto"/>
                <w:sz w:val="24"/>
                <w:szCs w:val="24"/>
                <w:highlight w:val="none"/>
              </w:rPr>
              <w:t xml:space="preserve">以上模块每满足(所有功能）一项得1分，满分3分。</w:t>
            </w:r>
            <w:r/>
          </w:p>
          <w:p>
            <w:pPr>
              <w:spacing w:line="360" w:lineRule="auto"/>
              <w:widowControl/>
              <w:rPr>
                <w:rFonts w:ascii="宋体" w:hAnsi="宋体" w:cs="宋体"/>
                <w:b/>
                <w:bCs/>
                <w:color w:val="000000"/>
                <w:sz w:val="24"/>
                <w:highlight w:val="none"/>
              </w:rPr>
            </w:pPr>
            <w:r>
              <w:rPr>
                <w:rStyle w:val="1028"/>
                <w:rFonts w:hint="default" w:ascii="宋体" w:hAnsi="宋体" w:eastAsia="宋体" w:cs="宋体"/>
                <w:b/>
                <w:color w:val="auto"/>
                <w:sz w:val="24"/>
                <w:szCs w:val="24"/>
                <w:highlight w:val="none"/>
              </w:rPr>
              <w:t xml:space="preserve">注：演示视频需使用真实系统进行录屏，提供Demo、PPT演示稿或截图等其他方式不得分。</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bookmarkEnd w:id="455"/>
            <w:r/>
            <w:r/>
          </w:p>
        </w:tc>
      </w:tr>
    </w:tbl>
    <w:p>
      <w:pPr>
        <w:rPr>
          <w:rFonts w:ascii="宋体" w:hAnsi="宋体"/>
          <w:color w:val="000080"/>
          <w:sz w:val="24"/>
          <w:highlight w:val="none"/>
        </w:rPr>
      </w:pPr>
      <w:r>
        <w:rPr>
          <w:rFonts w:ascii="宋体" w:hAnsi="宋体"/>
          <w:color w:val="000080"/>
          <w:sz w:val="24"/>
          <w:highlight w:val="none"/>
        </w:rPr>
      </w:r>
      <w:r/>
    </w:p>
    <w:p>
      <w:pPr>
        <w:spacing w:line="360" w:lineRule="auto"/>
        <w:widowControl/>
        <w:rPr>
          <w:rFonts w:ascii="宋体" w:hAnsi="宋体"/>
          <w:b/>
          <w:sz w:val="24"/>
          <w:szCs w:val="22"/>
          <w:highlight w:val="none"/>
        </w:rPr>
      </w:pPr>
      <w:r>
        <w:rPr>
          <w:rFonts w:hint="eastAsia" w:ascii="宋体" w:hAnsi="宋体"/>
          <w:b/>
          <w:sz w:val="24"/>
          <w:szCs w:val="22"/>
          <w:highlight w:val="none"/>
        </w:rPr>
        <w:t xml:space="preserve">（三）价格评估</w:t>
      </w:r>
      <w:bookmarkStart w:id="456" w:name="EB00ed059341e447b48aa4c095e09e7fc2"/>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889"/>
        <w:gridCol w:w="5924"/>
        <w:gridCol w:w="11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pct"/>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344"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1.</w:t>
            </w:r>
            <w:r>
              <w:rPr>
                <w:rFonts w:ascii="宋体" w:hAnsi="宋体" w:cs="宋体"/>
                <w:sz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40</w:t>
            </w:r>
            <w:r/>
          </w:p>
        </w:tc>
      </w:tr>
      <w:tr>
        <w:trPr>
          <w:trHeight w:val="146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jc w:val="center"/>
              <w:widowControl/>
              <w:rPr>
                <w:rFonts w:ascii="宋体" w:hAnsi="宋体" w:cs="宋体"/>
                <w:sz w:val="24"/>
                <w:highlight w:val="none"/>
              </w:rPr>
            </w:pPr>
            <w:r>
              <w:rPr>
                <w:rFonts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tcPr>
          <w:p>
            <w:pPr>
              <w:jc w:val="center"/>
              <w:spacing w:line="360" w:lineRule="auto"/>
              <w:widowControl/>
              <w:rPr>
                <w:rFonts w:ascii="宋体" w:hAnsi="宋体" w:cs="宋体"/>
                <w:sz w:val="24"/>
                <w:highlight w:val="none"/>
              </w:rPr>
            </w:pPr>
            <w:r>
              <w:rPr>
                <w:rFonts w:ascii="宋体" w:hAnsi="宋体" w:cs="宋体"/>
                <w:sz w:val="24"/>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spacing w:line="360" w:lineRule="auto"/>
              <w:widowControl/>
              <w:rPr>
                <w:rFonts w:ascii="宋体" w:hAnsi="宋体" w:cs="宋体"/>
                <w:sz w:val="24"/>
                <w:highlight w:val="none"/>
              </w:rPr>
            </w:pPr>
            <w:r>
              <w:rPr>
                <w:rFonts w:ascii="宋体" w:hAnsi="宋体" w:cs="宋体"/>
                <w:sz w:val="24"/>
                <w:highlight w:val="none"/>
              </w:rPr>
              <w:t xml:space="preserve">综合评分法中的价格分采用低价优先法计算，满足招标文件要求且投标</w:t>
            </w:r>
            <w:r>
              <w:rPr>
                <w:rFonts w:hint="eastAsia" w:ascii="宋体" w:hAnsi="宋体" w:cs="宋体"/>
                <w:sz w:val="24"/>
                <w:highlight w:val="none"/>
              </w:rPr>
              <w:t xml:space="preserve">价格</w:t>
            </w:r>
            <w:r>
              <w:rPr>
                <w:rFonts w:ascii="宋体" w:hAnsi="宋体" w:cs="宋体"/>
                <w:sz w:val="24"/>
                <w:highlight w:val="none"/>
              </w:rPr>
              <w:t xml:space="preserve">最低的投标报价为评标基准</w:t>
            </w:r>
            <w:r>
              <w:rPr>
                <w:rFonts w:hint="eastAsia" w:ascii="宋体" w:hAnsi="宋体" w:cs="宋体"/>
                <w:sz w:val="24"/>
                <w:highlight w:val="none"/>
              </w:rPr>
              <w:t xml:space="preserve">价</w:t>
            </w:r>
            <w:r>
              <w:rPr>
                <w:rFonts w:ascii="宋体" w:hAnsi="宋体" w:cs="宋体"/>
                <w:sz w:val="24"/>
                <w:highlight w:val="none"/>
              </w:rPr>
              <w:t xml:space="preserve">，其价格分为满分</w:t>
            </w:r>
            <w:r>
              <w:rPr>
                <w:rFonts w:hint="eastAsia" w:ascii="宋体" w:hAnsi="宋体" w:cs="宋体"/>
                <w:sz w:val="24"/>
                <w:highlight w:val="none"/>
              </w:rPr>
              <w:t xml:space="preserve">40</w:t>
            </w:r>
            <w:r>
              <w:rPr>
                <w:rFonts w:ascii="宋体" w:hAnsi="宋体" w:cs="宋体"/>
                <w:sz w:val="24"/>
                <w:highlight w:val="none"/>
              </w:rPr>
              <w:t xml:space="preserve">分。其他投标人的价格分统一按照下列公式计算</w:t>
            </w:r>
            <w:r>
              <w:rPr>
                <w:rFonts w:hint="eastAsia" w:ascii="宋体" w:hAnsi="宋体" w:cs="宋体"/>
                <w:sz w:val="24"/>
                <w:highlight w:val="none"/>
              </w:rPr>
              <w:t xml:space="preserve">：</w:t>
            </w:r>
            <w:r>
              <w:rPr>
                <w:rFonts w:ascii="宋体" w:hAnsi="宋体" w:cs="宋体"/>
                <w:sz w:val="24"/>
                <w:highlight w:val="none"/>
              </w:rPr>
              <w:t xml:space="preserve">报价得分=（评标基准</w:t>
            </w:r>
            <w:r>
              <w:rPr>
                <w:rFonts w:hint="eastAsia" w:ascii="宋体" w:hAnsi="宋体" w:cs="宋体"/>
                <w:sz w:val="24"/>
                <w:highlight w:val="none"/>
              </w:rPr>
              <w:t xml:space="preserve">价</w:t>
            </w:r>
            <w:r>
              <w:rPr>
                <w:rFonts w:ascii="宋体" w:hAnsi="宋体" w:cs="宋体"/>
                <w:sz w:val="24"/>
                <w:highlight w:val="none"/>
              </w:rPr>
              <w:t xml:space="preserve">/投标</w:t>
            </w:r>
            <w:r>
              <w:rPr>
                <w:rFonts w:hint="eastAsia" w:ascii="宋体" w:hAnsi="宋体" w:cs="宋体"/>
                <w:sz w:val="24"/>
                <w:highlight w:val="none"/>
              </w:rPr>
              <w:t xml:space="preserve">报价</w:t>
            </w:r>
            <w:r>
              <w:rPr>
                <w:rFonts w:ascii="宋体" w:hAnsi="宋体" w:cs="宋体"/>
                <w:sz w:val="24"/>
                <w:highlight w:val="none"/>
              </w:rPr>
              <w:t xml:space="preserve">）×价格分值</w:t>
            </w:r>
            <w:r/>
          </w:p>
          <w:p>
            <w:pPr>
              <w:spacing w:line="360" w:lineRule="auto"/>
              <w:widowControl/>
              <w:rPr>
                <w:rFonts w:ascii="宋体" w:hAnsi="宋体" w:cs="宋体"/>
                <w:sz w:val="24"/>
                <w:highlight w:val="none"/>
              </w:rPr>
            </w:pPr>
            <w:r>
              <w:rPr>
                <w:rFonts w:hint="eastAsia" w:ascii="宋体" w:hAnsi="宋体" w:cs="宋体"/>
                <w:sz w:val="24"/>
                <w:highlight w:val="none"/>
              </w:rPr>
              <w:t xml:space="preserve">注：根据财政部、工信部《政府采购促进中小企业发展管理办法》的规定，对小型和微型企业提供服务的，对其价格给予10%的调减，以调减后的价格计算价格分。《中小企业声明函》填写格式见第六部分投标文件格式。</w:t>
            </w:r>
            <w:r/>
          </w:p>
          <w:p>
            <w:pPr>
              <w:spacing w:line="360" w:lineRule="auto"/>
              <w:widowControl/>
              <w:rPr>
                <w:rFonts w:ascii="宋体" w:hAnsi="宋体" w:cs="宋体"/>
                <w:sz w:val="24"/>
                <w:highlight w:val="none"/>
              </w:rPr>
            </w:pPr>
            <w:r>
              <w:rPr>
                <w:rFonts w:hint="eastAsia" w:ascii="宋体" w:hAnsi="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spacing w:line="360" w:lineRule="auto"/>
              <w:widowControl/>
              <w:rPr>
                <w:rFonts w:ascii="宋体" w:hAnsi="宋体" w:cs="宋体"/>
                <w:sz w:val="24"/>
                <w:highlight w:val="none"/>
              </w:rPr>
            </w:pPr>
            <w:r>
              <w:rPr>
                <w:rFonts w:hint="eastAsia" w:ascii="宋体" w:hAnsi="宋体" w:cs="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45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pct"/>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40</w:t>
            </w:r>
            <w:bookmarkEnd w:id="436"/>
            <w:r/>
            <w:bookmarkEnd w:id="437"/>
            <w:r/>
            <w:bookmarkEnd w:id="438"/>
            <w:r/>
            <w:bookmarkEnd w:id="439"/>
            <w:r/>
            <w:bookmarkEnd w:id="440"/>
            <w:r/>
            <w:r/>
          </w:p>
        </w:tc>
      </w:tr>
    </w:tbl>
    <w:p>
      <w:pPr>
        <w:pStyle w:val="803"/>
        <w:ind w:firstLine="446"/>
        <w:keepLines w:val="0"/>
        <w:keepNext w:val="0"/>
        <w:spacing w:before="200" w:after="200" w:line="360" w:lineRule="auto"/>
        <w:rPr>
          <w:rFonts w:ascii="宋体" w:hAnsi="宋体"/>
          <w:sz w:val="30"/>
          <w:szCs w:val="30"/>
          <w:highlight w:val="none"/>
        </w:rPr>
      </w:pPr>
      <w:r/>
      <w:bookmarkStart w:id="457" w:name="_Toc11788"/>
      <w:r>
        <w:rPr>
          <w:rFonts w:hint="eastAsia" w:ascii="宋体" w:hAnsi="宋体"/>
          <w:sz w:val="30"/>
          <w:szCs w:val="30"/>
          <w:highlight w:val="none"/>
        </w:rPr>
        <w:t xml:space="preserve">9.相同品牌产品的处理原则</w:t>
      </w:r>
      <w:bookmarkEnd w:id="457"/>
      <w:r/>
      <w:r/>
    </w:p>
    <w:p>
      <w:pPr>
        <w:ind w:firstLine="473"/>
        <w:spacing w:line="360" w:lineRule="auto"/>
        <w:rPr>
          <w:rFonts w:ascii="宋体" w:hAnsi="宋体"/>
          <w:sz w:val="24"/>
          <w:highlight w:val="none"/>
        </w:rPr>
      </w:pPr>
      <w:r>
        <w:rPr>
          <w:rFonts w:hint="eastAsia" w:ascii="宋体" w:hAnsi="宋体"/>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highlight w:val="none"/>
        </w:rPr>
      </w:pPr>
      <w:r>
        <w:rPr>
          <w:rFonts w:hint="eastAsia"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03"/>
        <w:ind w:firstLine="446"/>
        <w:keepLines w:val="0"/>
        <w:keepNext w:val="0"/>
        <w:spacing w:before="200" w:after="200" w:line="360" w:lineRule="auto"/>
        <w:rPr>
          <w:rFonts w:ascii="宋体" w:hAnsi="宋体"/>
          <w:sz w:val="30"/>
          <w:szCs w:val="30"/>
          <w:highlight w:val="none"/>
        </w:rPr>
      </w:pPr>
      <w:r/>
      <w:bookmarkStart w:id="458" w:name="_Toc29088"/>
      <w:r>
        <w:rPr>
          <w:rFonts w:hint="eastAsia" w:ascii="宋体" w:hAnsi="宋体"/>
          <w:sz w:val="30"/>
          <w:szCs w:val="30"/>
          <w:highlight w:val="none"/>
        </w:rPr>
        <w:t xml:space="preserve">10.允许修改评标结果的情形</w:t>
      </w:r>
      <w:bookmarkEnd w:id="458"/>
      <w:r/>
      <w:r/>
    </w:p>
    <w:p>
      <w:pPr>
        <w:ind w:firstLine="480"/>
        <w:spacing w:line="360" w:lineRule="auto"/>
        <w:rPr>
          <w:rFonts w:ascii="宋体" w:hAnsi="宋体"/>
          <w:sz w:val="24"/>
          <w:highlight w:val="none"/>
        </w:rPr>
      </w:pPr>
      <w:r>
        <w:rPr>
          <w:rFonts w:hint="eastAsia" w:ascii="宋体" w:hAnsi="宋体"/>
          <w:sz w:val="24"/>
          <w:highlight w:val="none"/>
        </w:rPr>
        <w:t xml:space="preserve">10.1评标结果汇总完成后，除下列情形外，任何人不得修改评标结果：</w:t>
      </w:r>
      <w:r/>
    </w:p>
    <w:p>
      <w:pPr>
        <w:ind w:firstLine="480"/>
        <w:spacing w:line="360" w:lineRule="auto"/>
        <w:rPr>
          <w:rFonts w:ascii="宋体" w:hAnsi="宋体"/>
          <w:sz w:val="24"/>
          <w:highlight w:val="none"/>
        </w:rPr>
      </w:pPr>
      <w:r>
        <w:rPr>
          <w:rFonts w:hint="eastAsia" w:ascii="宋体" w:hAnsi="宋体"/>
          <w:sz w:val="24"/>
          <w:highlight w:val="none"/>
        </w:rPr>
        <w:t xml:space="preserve">（1）分值汇总计算错误的；</w:t>
      </w:r>
      <w:r/>
    </w:p>
    <w:p>
      <w:pPr>
        <w:ind w:firstLine="480"/>
        <w:spacing w:line="360" w:lineRule="auto"/>
        <w:rPr>
          <w:rFonts w:ascii="宋体" w:hAnsi="宋体"/>
          <w:sz w:val="24"/>
          <w:highlight w:val="none"/>
        </w:rPr>
      </w:pPr>
      <w:r>
        <w:rPr>
          <w:rFonts w:hint="eastAsia" w:ascii="宋体" w:hAnsi="宋体"/>
          <w:sz w:val="24"/>
          <w:highlight w:val="none"/>
        </w:rPr>
        <w:t xml:space="preserve">（2）分项评分超出评分标准范围的；</w:t>
      </w:r>
      <w:r/>
    </w:p>
    <w:p>
      <w:pPr>
        <w:ind w:firstLine="480"/>
        <w:spacing w:line="360" w:lineRule="auto"/>
        <w:rPr>
          <w:rFonts w:ascii="宋体" w:hAnsi="宋体"/>
          <w:sz w:val="24"/>
          <w:highlight w:val="none"/>
        </w:rPr>
      </w:pPr>
      <w:r>
        <w:rPr>
          <w:rFonts w:hint="eastAsia" w:ascii="宋体" w:hAnsi="宋体"/>
          <w:sz w:val="24"/>
          <w:highlight w:val="none"/>
        </w:rPr>
        <w:t xml:space="preserve">（3）评标委员会成员对客观评审因素评分不一致的；</w:t>
      </w:r>
      <w:r/>
    </w:p>
    <w:p>
      <w:pPr>
        <w:ind w:firstLine="480"/>
        <w:spacing w:line="360" w:lineRule="auto"/>
        <w:rPr>
          <w:rFonts w:ascii="宋体" w:hAnsi="宋体"/>
          <w:sz w:val="24"/>
          <w:highlight w:val="none"/>
        </w:rPr>
      </w:pPr>
      <w:r>
        <w:rPr>
          <w:rFonts w:hint="eastAsia" w:ascii="宋体" w:hAnsi="宋体"/>
          <w:sz w:val="24"/>
          <w:highlight w:val="none"/>
        </w:rPr>
        <w:t xml:space="preserve">（4）经评标委员会认定评分畸高、畸低的。</w:t>
      </w:r>
      <w:r/>
    </w:p>
    <w:p>
      <w:pPr>
        <w:ind w:firstLine="480"/>
        <w:spacing w:line="360" w:lineRule="auto"/>
        <w:rPr>
          <w:rFonts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459" w:name="_Toc92168030"/>
      <w:r/>
      <w:bookmarkEnd w:id="459"/>
      <w:r/>
      <w:bookmarkStart w:id="460" w:name="_Toc98669719"/>
      <w:r/>
      <w:bookmarkEnd w:id="460"/>
      <w:r/>
      <w:bookmarkStart w:id="461" w:name="_Toc100386064"/>
      <w:r/>
      <w:bookmarkEnd w:id="461"/>
      <w:r/>
      <w:bookmarkStart w:id="462" w:name="_Toc20732998"/>
      <w:r/>
      <w:bookmarkEnd w:id="462"/>
      <w:r/>
      <w:bookmarkStart w:id="463" w:name="_Toc98669361"/>
      <w:r/>
      <w:bookmarkEnd w:id="463"/>
      <w:r/>
      <w:r/>
    </w:p>
    <w:p>
      <w:pPr>
        <w:pStyle w:val="803"/>
        <w:ind w:firstLine="446"/>
        <w:keepLines w:val="0"/>
        <w:keepNext w:val="0"/>
        <w:spacing w:before="200" w:after="200" w:line="360" w:lineRule="auto"/>
        <w:rPr>
          <w:rFonts w:ascii="宋体" w:hAnsi="宋体"/>
          <w:sz w:val="30"/>
          <w:szCs w:val="30"/>
          <w:highlight w:val="none"/>
        </w:rPr>
      </w:pPr>
      <w:r/>
      <w:bookmarkStart w:id="464" w:name="_Toc30922"/>
      <w:r>
        <w:rPr>
          <w:rFonts w:hint="eastAsia" w:ascii="宋体" w:hAnsi="宋体"/>
          <w:sz w:val="30"/>
          <w:szCs w:val="30"/>
          <w:highlight w:val="none"/>
        </w:rPr>
        <w:t xml:space="preserve">11.推荐中标候选人</w:t>
      </w:r>
      <w:bookmarkEnd w:id="464"/>
      <w:r/>
      <w:r/>
    </w:p>
    <w:p>
      <w:pPr>
        <w:ind w:firstLine="420"/>
        <w:jc w:val="left"/>
        <w:spacing w:line="360" w:lineRule="auto"/>
        <w:widowControl/>
        <w:rPr>
          <w:rFonts w:ascii="宋体" w:hAnsi="宋体"/>
          <w:color w:val="0000ff"/>
          <w:sz w:val="24"/>
          <w:highlight w:val="none"/>
        </w:rPr>
      </w:pPr>
      <w:r>
        <w:rPr>
          <w:rFonts w:hint="eastAsia" w:ascii="宋体" w:hAnsi="宋体"/>
          <w:sz w:val="24"/>
          <w:highlight w:val="none"/>
        </w:rPr>
        <w:t xml:space="preserve">11.1</w:t>
      </w:r>
      <w:r>
        <w:rPr>
          <w:rFonts w:hint="eastAsia" w:ascii="宋体" w:hAnsi="宋体"/>
          <w:color w:val="0000ff"/>
          <w:sz w:val="24"/>
          <w:highlight w:val="non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ind w:firstLine="368"/>
        <w:jc w:val="left"/>
        <w:spacing w:line="360" w:lineRule="auto"/>
        <w:widowControl/>
        <w:rPr>
          <w:highlight w:val="none"/>
        </w:rPr>
        <w:sectPr>
          <w:footerReference w:type="default" r:id="rId11"/>
          <w:footerReference w:type="first" r:id="rId12"/>
          <w:footnotePr/>
          <w:endnotePr/>
          <w:type w:val="nextPage"/>
          <w:pgSz w:w="11907" w:h="16840" w:orient="portrait"/>
          <w:pgMar w:top="1440" w:right="1803" w:bottom="1440" w:left="1803" w:header="851" w:footer="992" w:gutter="0"/>
          <w:cols w:num="1" w:sep="0" w:space="720" w:equalWidth="1"/>
          <w:docGrid w:linePitch="360"/>
          <w:titlePg/>
        </w:sectPr>
      </w:pPr>
      <w:r>
        <w:rPr>
          <w:highlight w:val="none"/>
        </w:rPr>
      </w:r>
      <w:r/>
    </w:p>
    <w:p>
      <w:pPr>
        <w:pStyle w:val="801"/>
        <w:jc w:val="center"/>
        <w:keepNext w:val="0"/>
        <w:spacing w:line="360" w:lineRule="auto"/>
        <w:rPr>
          <w:rFonts w:ascii="宋体" w:hAnsi="宋体" w:eastAsia="宋体" w:cs="宋体"/>
          <w:b/>
          <w:bCs/>
          <w:sz w:val="32"/>
          <w:szCs w:val="36"/>
          <w:highlight w:val="none"/>
        </w:rPr>
      </w:pPr>
      <w:r/>
      <w:bookmarkStart w:id="465" w:name="_Toc4108"/>
      <w:r>
        <w:rPr>
          <w:rFonts w:hint="eastAsia" w:ascii="宋体" w:hAnsi="宋体" w:eastAsia="宋体" w:cs="宋体"/>
          <w:b/>
          <w:bCs/>
          <w:sz w:val="32"/>
          <w:szCs w:val="36"/>
          <w:highlight w:val="none"/>
        </w:rPr>
        <w:t xml:space="preserve">第六部分  投标文件（格式）</w:t>
      </w:r>
      <w:bookmarkEnd w:id="465"/>
      <w:r/>
      <w:r/>
    </w:p>
    <w:p>
      <w:pPr>
        <w:jc w:val="center"/>
        <w:spacing w:line="360" w:lineRule="auto"/>
        <w:rPr>
          <w:rFonts w:ascii="宋体" w:hAnsi="宋体"/>
          <w:b/>
          <w:sz w:val="72"/>
          <w:highlight w:val="none"/>
        </w:rPr>
      </w:pPr>
      <w:r>
        <w:rPr>
          <w:rFonts w:ascii="宋体" w:hAnsi="宋体"/>
          <w:b/>
          <w:sz w:val="72"/>
          <w:highlight w:val="none"/>
        </w:rPr>
      </w:r>
      <w:r/>
    </w:p>
    <w:p>
      <w:pPr>
        <w:ind w:left="1050" w:right="1050"/>
        <w:jc w:val="both"/>
        <w:spacing w:line="360" w:lineRule="auto"/>
        <w:rPr>
          <w:rFonts w:ascii="宋体" w:hAnsi="宋体"/>
          <w:sz w:val="72"/>
          <w:highlight w:val="none"/>
        </w:rPr>
      </w:pPr>
      <w:r>
        <w:rPr>
          <w:rFonts w:hint="eastAsia" w:ascii="宋体" w:hAnsi="宋体"/>
          <w:b/>
          <w:sz w:val="72"/>
          <w:highlight w:val="none"/>
        </w:rPr>
        <w:t xml:space="preserve">  投  标  文  件</w:t>
      </w:r>
      <w:r/>
    </w:p>
    <w:p>
      <w:pPr>
        <w:ind w:firstLine="723"/>
        <w:jc w:val="center"/>
        <w:spacing w:line="360" w:lineRule="auto"/>
        <w:rPr>
          <w:rFonts w:ascii="宋体" w:hAnsi="宋体"/>
          <w:b/>
          <w:sz w:val="36"/>
          <w:highlight w:val="none"/>
        </w:rPr>
      </w:pPr>
      <w:r>
        <w:rPr>
          <w:rFonts w:ascii="宋体" w:hAnsi="宋体"/>
          <w:b/>
          <w:sz w:val="36"/>
          <w:highlight w:val="none"/>
        </w:rPr>
      </w:r>
      <w:r/>
    </w:p>
    <w:p>
      <w:pPr>
        <w:ind w:firstLine="643"/>
        <w:spacing w:line="360" w:lineRule="auto"/>
        <w:rPr>
          <w:rFonts w:ascii="宋体" w:hAnsi="宋体"/>
          <w:b/>
          <w:sz w:val="32"/>
          <w:highlight w:val="none"/>
        </w:rPr>
      </w:pPr>
      <w:r>
        <w:rPr>
          <w:rFonts w:ascii="宋体" w:hAnsi="宋体"/>
          <w:b/>
          <w:sz w:val="32"/>
          <w:highlight w:val="none"/>
        </w:rPr>
      </w:r>
      <w:r/>
    </w:p>
    <w:p>
      <w:pPr>
        <w:ind w:firstLine="643"/>
        <w:spacing w:line="360" w:lineRule="auto"/>
        <w:rPr>
          <w:rFonts w:ascii="宋体" w:hAnsi="宋体"/>
          <w:b/>
          <w:sz w:val="32"/>
          <w:highlight w:val="none"/>
        </w:rPr>
      </w:pPr>
      <w:r>
        <w:rPr>
          <w:rFonts w:ascii="宋体" w:hAnsi="宋体"/>
          <w:b/>
          <w:sz w:val="32"/>
          <w:highlight w:val="none"/>
        </w:rPr>
      </w:r>
      <w:r/>
    </w:p>
    <w:p>
      <w:pPr>
        <w:jc w:val="center"/>
        <w:spacing w:line="360" w:lineRule="auto"/>
        <w:rPr>
          <w:rFonts w:ascii="宋体" w:hAnsi="宋体"/>
          <w:b/>
          <w:sz w:val="32"/>
          <w:highlight w:val="none"/>
        </w:rPr>
      </w:pPr>
      <w:r>
        <w:rPr>
          <w:rFonts w:hint="eastAsia" w:ascii="宋体" w:hAnsi="宋体"/>
          <w:b/>
          <w:sz w:val="32"/>
          <w:highlight w:val="none"/>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ascii="宋体" w:hAnsi="宋体"/>
          <w:sz w:val="28"/>
          <w:highlight w:val="none"/>
        </w:rPr>
      </w:pPr>
      <w:r>
        <w:rPr>
          <w:rFonts w:ascii="宋体" w:hAnsi="宋体"/>
          <w:sz w:val="28"/>
          <w:highlight w:val="none"/>
        </w:rPr>
      </w:r>
      <w:r/>
    </w:p>
    <w:p>
      <w:pPr>
        <w:ind w:firstLine="560"/>
        <w:jc w:val="center"/>
        <w:spacing w:line="360" w:lineRule="auto"/>
        <w:rPr>
          <w:rFonts w:ascii="宋体" w:hAnsi="宋体"/>
          <w:sz w:val="28"/>
          <w:highlight w:val="none"/>
        </w:rPr>
      </w:pPr>
      <w:r>
        <w:rPr>
          <w:rFonts w:ascii="宋体" w:hAnsi="宋体"/>
          <w:sz w:val="28"/>
          <w:highlight w:val="none"/>
        </w:rPr>
      </w:r>
      <w:r/>
    </w:p>
    <w:p>
      <w:pPr>
        <w:ind w:firstLine="560"/>
        <w:jc w:val="center"/>
        <w:spacing w:line="360" w:lineRule="auto"/>
        <w:rPr>
          <w:rFonts w:ascii="宋体" w:hAnsi="宋体"/>
          <w:sz w:val="28"/>
          <w:highlight w:val="none"/>
        </w:rPr>
      </w:pPr>
      <w:r>
        <w:rPr>
          <w:rFonts w:ascii="宋体" w:hAnsi="宋体"/>
          <w:sz w:val="28"/>
          <w:highlight w:val="none"/>
        </w:rPr>
      </w:r>
      <w:r/>
    </w:p>
    <w:p>
      <w:pPr>
        <w:ind w:firstLine="562"/>
        <w:jc w:val="center"/>
        <w:spacing w:line="360" w:lineRule="auto"/>
        <w:rPr>
          <w:rFonts w:ascii="宋体" w:hAnsi="宋体"/>
          <w:b/>
          <w:sz w:val="28"/>
          <w:highlight w:val="none"/>
        </w:rPr>
      </w:pPr>
      <w:r>
        <w:rPr>
          <w:rFonts w:ascii="宋体" w:hAnsi="宋体"/>
          <w:b/>
          <w:sz w:val="28"/>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pStyle w:val="855"/>
        <w:ind w:firstLine="643"/>
        <w:spacing w:line="360" w:lineRule="auto"/>
        <w:rPr>
          <w:rFonts w:ascii="宋体" w:hAnsi="宋体" w:eastAsia="宋体"/>
          <w:b/>
          <w:sz w:val="32"/>
          <w:highlight w:val="none"/>
        </w:rPr>
      </w:pPr>
      <w:r>
        <w:rPr>
          <w:rFonts w:ascii="宋体" w:hAnsi="宋体" w:eastAsia="宋体"/>
          <w:b/>
          <w:sz w:val="32"/>
          <w:highlight w:val="none"/>
        </w:rPr>
      </w:r>
      <w:r/>
    </w:p>
    <w:p>
      <w:pPr>
        <w:pStyle w:val="855"/>
        <w:ind w:firstLine="643"/>
        <w:spacing w:line="360" w:lineRule="auto"/>
        <w:rPr>
          <w:rFonts w:ascii="宋体" w:hAnsi="宋体" w:eastAsia="宋体"/>
          <w:b/>
          <w:sz w:val="32"/>
          <w:highlight w:val="none"/>
        </w:rPr>
      </w:pPr>
      <w:r>
        <w:rPr>
          <w:rFonts w:ascii="宋体" w:hAnsi="宋体" w:eastAsia="宋体"/>
          <w:b/>
          <w:sz w:val="32"/>
          <w:highlight w:val="none"/>
        </w:rPr>
      </w:r>
      <w:r/>
    </w:p>
    <w:p>
      <w:pPr>
        <w:jc w:val="center"/>
        <w:spacing w:line="360" w:lineRule="auto"/>
        <w:rPr>
          <w:rFonts w:ascii="宋体" w:hAnsi="宋体"/>
          <w:b/>
          <w:sz w:val="32"/>
          <w:highlight w:val="none"/>
        </w:rPr>
        <w:outlineLvl w:val="1"/>
      </w:pPr>
      <w:r/>
      <w:bookmarkStart w:id="466" w:name="_Toc7354"/>
      <w:r/>
      <w:bookmarkStart w:id="467" w:name="_Toc24940"/>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bookmarkEnd w:id="466"/>
      <w:r/>
      <w:bookmarkEnd w:id="467"/>
      <w:r/>
      <w:r/>
    </w:p>
    <w:p>
      <w:pPr>
        <w:ind w:firstLine="723"/>
        <w:jc w:val="center"/>
        <w:spacing w:line="360" w:lineRule="auto"/>
        <w:rPr>
          <w:rFonts w:ascii="宋体" w:hAnsi="宋体"/>
          <w:b/>
          <w:sz w:val="36"/>
          <w:highlight w:val="none"/>
        </w:rPr>
      </w:pPr>
      <w:r>
        <w:rPr>
          <w:rFonts w:ascii="宋体" w:hAnsi="宋体"/>
          <w:b/>
          <w:sz w:val="36"/>
          <w:highlight w:val="none"/>
        </w:rPr>
      </w:r>
      <w:r/>
    </w:p>
    <w:p>
      <w:pPr>
        <w:ind w:firstLine="723"/>
        <w:jc w:val="center"/>
        <w:spacing w:line="360" w:lineRule="auto"/>
        <w:rPr>
          <w:rFonts w:ascii="宋体" w:hAnsi="宋体"/>
          <w:b/>
          <w:sz w:val="36"/>
          <w:highlight w:val="none"/>
        </w:rPr>
      </w:pPr>
      <w:r>
        <w:rPr>
          <w:rFonts w:ascii="宋体" w:hAnsi="宋体"/>
          <w:b/>
          <w:sz w:val="36"/>
          <w:highlight w:val="none"/>
        </w:rPr>
      </w:r>
      <w:r/>
    </w:p>
    <w:p>
      <w:pPr>
        <w:ind w:firstLine="723"/>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802"/>
        <w:spacing w:line="360" w:lineRule="auto"/>
        <w:rPr>
          <w:rFonts w:ascii="宋体" w:hAnsi="宋体" w:eastAsia="宋体"/>
          <w:sz w:val="32"/>
          <w:highlight w:val="none"/>
        </w:rPr>
      </w:pPr>
      <w:r/>
      <w:bookmarkStart w:id="468" w:name="_Toc31605"/>
      <w:r/>
      <w:bookmarkStart w:id="469" w:name="_Toc13634"/>
      <w:r>
        <w:rPr>
          <w:rFonts w:hint="eastAsia" w:ascii="宋体" w:hAnsi="宋体" w:eastAsia="宋体"/>
          <w:sz w:val="32"/>
          <w:highlight w:val="none"/>
        </w:rPr>
        <w:t xml:space="preserve">一、资格部分</w:t>
      </w:r>
      <w:bookmarkEnd w:id="468"/>
      <w:r/>
      <w:bookmarkEnd w:id="469"/>
      <w:r/>
      <w:r/>
    </w:p>
    <w:p>
      <w:pPr>
        <w:pStyle w:val="803"/>
        <w:jc w:val="center"/>
        <w:spacing w:line="360" w:lineRule="auto"/>
        <w:rPr>
          <w:rFonts w:ascii="宋体" w:hAnsi="宋体"/>
          <w:highlight w:val="none"/>
        </w:rPr>
      </w:pPr>
      <w:r/>
      <w:bookmarkStart w:id="470" w:name="_Toc9551"/>
      <w:r/>
      <w:bookmarkStart w:id="471" w:name="_Toc20005"/>
      <w:r>
        <w:rPr>
          <w:rFonts w:hint="eastAsia" w:ascii="宋体" w:hAnsi="宋体"/>
          <w:highlight w:val="none"/>
        </w:rPr>
        <w:t xml:space="preserve">（一）投标函</w:t>
      </w:r>
      <w:bookmarkEnd w:id="470"/>
      <w:r/>
      <w:bookmarkEnd w:id="471"/>
      <w:r/>
      <w:r/>
    </w:p>
    <w:p>
      <w:pPr>
        <w:spacing w:line="360" w:lineRule="auto"/>
        <w:rPr>
          <w:rFonts w:ascii="宋体" w:hAnsi="宋体"/>
          <w:b/>
          <w:bCs/>
          <w:sz w:val="30"/>
          <w:highlight w:val="none"/>
        </w:rPr>
      </w:pPr>
      <w:r>
        <w:rPr>
          <w:rFonts w:hint="eastAsia" w:ascii="宋体" w:hAnsi="宋体"/>
          <w:b/>
          <w:sz w:val="24"/>
          <w:highlight w:val="none"/>
          <w:u w:val="single"/>
        </w:rPr>
        <w:t xml:space="preserve">致</w:t>
      </w:r>
      <w:r>
        <w:rPr>
          <w:rFonts w:hint="eastAsia" w:ascii="宋体" w:hAnsi="宋体"/>
          <w:b/>
          <w:color w:val="6600ff"/>
          <w:sz w:val="24"/>
          <w:highlight w:val="none"/>
          <w:u w:val="single"/>
        </w:rPr>
        <w:t xml:space="preserve">×××</w:t>
      </w:r>
      <w:r>
        <w:rPr>
          <w:rFonts w:hint="eastAsia" w:ascii="宋体" w:hAnsi="宋体"/>
          <w:b/>
          <w:color w:val="6600ff"/>
          <w:sz w:val="24"/>
          <w:szCs w:val="16"/>
          <w:highlight w:val="none"/>
          <w:u w:val="single"/>
        </w:rPr>
        <w:t xml:space="preserve">×（采购代理机构）</w:t>
      </w:r>
      <w:r>
        <w:rPr>
          <w:rFonts w:hint="eastAsia" w:ascii="宋体" w:hAnsi="宋体"/>
          <w:b/>
          <w:bCs/>
          <w:sz w:val="30"/>
          <w:highlight w:val="none"/>
        </w:rPr>
        <w:t xml:space="preserve">：</w:t>
      </w:r>
      <w:r/>
    </w:p>
    <w:p>
      <w:pPr>
        <w:pStyle w:val="855"/>
        <w:ind w:left="0" w:firstLine="560"/>
        <w:jc w:val="both"/>
        <w:spacing w:line="360" w:lineRule="auto"/>
        <w:rPr>
          <w:rFonts w:ascii="宋体" w:hAnsi="宋体" w:eastAsia="宋体"/>
          <w:sz w:val="28"/>
          <w:szCs w:val="28"/>
          <w:highlight w:val="none"/>
        </w:rPr>
      </w:pPr>
      <w:r>
        <w:rPr>
          <w:rFonts w:hint="eastAsia" w:ascii="宋体" w:hAnsi="宋体" w:eastAsia="宋体"/>
          <w:sz w:val="28"/>
          <w:szCs w:val="24"/>
          <w:highlight w:val="none"/>
        </w:rPr>
        <w:t xml:space="preserve">根据贵方</w:t>
      </w:r>
      <w:r>
        <w:rPr>
          <w:rFonts w:hint="eastAsia" w:ascii="宋体" w:hAnsi="宋体" w:eastAsia="宋体"/>
          <w:sz w:val="28"/>
          <w:szCs w:val="28"/>
          <w:highlight w:val="none"/>
        </w:rPr>
        <w:t xml:space="preserve">关于</w:t>
      </w:r>
      <w:r>
        <w:rPr>
          <w:rFonts w:hint="eastAsia" w:ascii="宋体" w:hAnsi="宋体" w:eastAsia="宋体" w:cs="Times New Roman"/>
          <w:b/>
          <w:color w:val="6600ff"/>
          <w:sz w:val="24"/>
          <w:szCs w:val="16"/>
          <w:highlight w:val="none"/>
          <w:u w:val="single"/>
        </w:rPr>
        <w:t xml:space="preserve">××××（项目名称）（项目编号：××××）</w:t>
      </w:r>
      <w:r>
        <w:rPr>
          <w:rFonts w:hint="eastAsia" w:ascii="宋体" w:hAnsi="宋体" w:eastAsia="宋体"/>
          <w:sz w:val="28"/>
          <w:szCs w:val="24"/>
          <w:highlight w:val="none"/>
        </w:rPr>
        <w:t xml:space="preserve">的投标邀请</w:t>
      </w:r>
      <w:r>
        <w:rPr>
          <w:rFonts w:hint="eastAsia" w:ascii="宋体" w:hAnsi="宋体" w:eastAsia="宋体"/>
          <w:sz w:val="28"/>
          <w:szCs w:val="28"/>
          <w:highlight w:val="none"/>
        </w:rPr>
        <w:t xml:space="preserve">，我方已完全理解招标文件的所有内容。</w:t>
      </w:r>
      <w:r/>
    </w:p>
    <w:p>
      <w:pPr>
        <w:pStyle w:val="829"/>
        <w:ind w:left="1" w:firstLine="560"/>
        <w:spacing w:line="360" w:lineRule="auto"/>
        <w:rPr>
          <w:rFonts w:ascii="宋体" w:hAnsi="宋体" w:eastAsia="宋体"/>
          <w:sz w:val="28"/>
          <w:szCs w:val="28"/>
          <w:highlight w:val="none"/>
        </w:rPr>
      </w:pPr>
      <w:r>
        <w:rPr>
          <w:rFonts w:hint="eastAsia" w:ascii="宋体" w:hAnsi="宋体" w:eastAsia="宋体"/>
          <w:sz w:val="28"/>
          <w:szCs w:val="28"/>
          <w:highlight w:val="none"/>
        </w:rPr>
        <w:t xml:space="preserve">据此函，我方兹宣布同意如下：</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1．按招标文件规定提供货物（服务）的唯一投标报价见开标一览表。</w:t>
      </w: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highlight w:val="none"/>
        </w:rPr>
      </w:pP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3．我方已</w:t>
      </w:r>
      <w:r>
        <w:rPr>
          <w:rFonts w:hint="eastAsia" w:ascii="宋体" w:hAnsi="宋体"/>
          <w:sz w:val="28"/>
          <w:highlight w:val="none"/>
        </w:rPr>
        <w:t xml:space="preserve">详读</w:t>
      </w:r>
      <w:r>
        <w:rPr>
          <w:rFonts w:hint="eastAsia" w:ascii="宋体" w:hAnsi="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6．我方同意向贵方提供贵方可能要求的与本次投标有关的任何证据或资料。</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10．遵守招标文件中要求的收费项目和标准。</w:t>
      </w:r>
      <w:r/>
    </w:p>
    <w:p>
      <w:pPr>
        <w:ind w:firstLine="560"/>
        <w:spacing w:line="360" w:lineRule="auto"/>
        <w:tabs>
          <w:tab w:val="left" w:pos="1125" w:leader="none"/>
        </w:tabs>
        <w:rPr>
          <w:rFonts w:ascii="宋体" w:hAnsi="宋体"/>
          <w:sz w:val="28"/>
          <w:szCs w:val="28"/>
          <w:highlight w:val="none"/>
        </w:rPr>
      </w:pPr>
      <w:r>
        <w:rPr>
          <w:rFonts w:hint="eastAsia" w:ascii="宋体" w:hAnsi="宋体"/>
          <w:sz w:val="28"/>
          <w:szCs w:val="28"/>
          <w:highlight w:val="none"/>
        </w:rPr>
        <w:t xml:space="preserve">11．与本次投标有关的一切正式往来通讯请寄：</w:t>
      </w:r>
      <w:r/>
    </w:p>
    <w:p>
      <w:pPr>
        <w:pStyle w:val="829"/>
        <w:ind w:firstLine="560"/>
        <w:spacing w:line="360" w:lineRule="auto"/>
        <w:rPr>
          <w:rFonts w:ascii="宋体" w:hAnsi="宋体" w:eastAsia="宋体"/>
          <w:sz w:val="28"/>
          <w:szCs w:val="24"/>
          <w:highlight w:val="none"/>
        </w:rPr>
      </w:pPr>
      <w:r>
        <w:rPr>
          <w:rFonts w:hint="eastAsia" w:ascii="宋体" w:hAnsi="宋体" w:eastAsia="宋体"/>
          <w:sz w:val="28"/>
          <w:szCs w:val="24"/>
          <w:highlight w:val="none"/>
        </w:rPr>
        <w:t xml:space="preserve">地址： </w:t>
      </w:r>
      <w:r>
        <w:rPr>
          <w:rFonts w:hint="eastAsia" w:ascii="宋体" w:hAnsi="宋体" w:eastAsia="宋体"/>
          <w:b/>
          <w:color w:val="0000ff"/>
          <w:sz w:val="24"/>
          <w:highlight w:val="none"/>
          <w:u w:val="single"/>
        </w:rPr>
        <w:t xml:space="preserve">××</w:t>
      </w:r>
      <w:r>
        <w:rPr>
          <w:rFonts w:hint="eastAsia" w:ascii="宋体" w:hAnsi="宋体" w:eastAsia="宋体"/>
          <w:sz w:val="28"/>
          <w:szCs w:val="24"/>
          <w:highlight w:val="none"/>
        </w:rPr>
        <w:t xml:space="preserve">                电话：</w:t>
      </w:r>
      <w:r>
        <w:rPr>
          <w:rFonts w:hint="eastAsia" w:ascii="宋体" w:hAnsi="宋体" w:eastAsia="宋体"/>
          <w:b/>
          <w:color w:val="0000ff"/>
          <w:sz w:val="24"/>
          <w:highlight w:val="none"/>
          <w:u w:val="single"/>
        </w:rPr>
        <w:t xml:space="preserve">××</w:t>
      </w:r>
      <w:r/>
    </w:p>
    <w:p>
      <w:pPr>
        <w:pStyle w:val="829"/>
        <w:ind w:firstLine="560"/>
        <w:spacing w:line="360" w:lineRule="auto"/>
        <w:rPr>
          <w:rFonts w:ascii="宋体" w:hAnsi="宋体" w:eastAsia="宋体"/>
          <w:sz w:val="28"/>
          <w:szCs w:val="24"/>
          <w:highlight w:val="none"/>
        </w:rPr>
      </w:pPr>
      <w:r>
        <w:rPr>
          <w:rFonts w:hint="eastAsia" w:ascii="宋体" w:hAnsi="宋体" w:eastAsia="宋体"/>
          <w:sz w:val="28"/>
          <w:szCs w:val="24"/>
          <w:highlight w:val="none"/>
        </w:rPr>
        <w:t xml:space="preserve">传真：</w:t>
      </w:r>
      <w:r>
        <w:rPr>
          <w:rFonts w:hint="eastAsia" w:ascii="宋体" w:hAnsi="宋体" w:eastAsia="宋体"/>
          <w:b/>
          <w:color w:val="0000ff"/>
          <w:sz w:val="24"/>
          <w:highlight w:val="none"/>
          <w:u w:val="single"/>
        </w:rPr>
        <w:t xml:space="preserve">××</w:t>
      </w:r>
      <w:r>
        <w:rPr>
          <w:rFonts w:hint="eastAsia" w:ascii="宋体" w:hAnsi="宋体" w:eastAsia="宋体"/>
          <w:sz w:val="28"/>
          <w:szCs w:val="24"/>
          <w:highlight w:val="none"/>
        </w:rPr>
        <w:t xml:space="preserve">                邮政编码：</w:t>
      </w:r>
      <w:r>
        <w:rPr>
          <w:rFonts w:hint="eastAsia" w:ascii="宋体" w:hAnsi="宋体" w:eastAsia="宋体"/>
          <w:b/>
          <w:color w:val="0000ff"/>
          <w:sz w:val="24"/>
          <w:highlight w:val="none"/>
          <w:u w:val="single"/>
        </w:rPr>
        <w:t xml:space="preserve">××</w:t>
      </w:r>
      <w:r/>
    </w:p>
    <w:p>
      <w:pPr>
        <w:pStyle w:val="829"/>
        <w:ind w:firstLine="560"/>
        <w:spacing w:line="360" w:lineRule="auto"/>
        <w:rPr>
          <w:rFonts w:ascii="宋体" w:hAnsi="宋体" w:eastAsia="宋体"/>
          <w:sz w:val="28"/>
          <w:szCs w:val="24"/>
          <w:highlight w:val="none"/>
        </w:rPr>
      </w:pPr>
      <w:r>
        <w:rPr>
          <w:rFonts w:hint="eastAsia" w:ascii="宋体" w:hAnsi="宋体" w:eastAsia="宋体"/>
          <w:sz w:val="28"/>
          <w:szCs w:val="24"/>
          <w:highlight w:val="none"/>
        </w:rPr>
        <w:t xml:space="preserve">投标人（公章）：</w:t>
      </w:r>
      <w:r>
        <w:rPr>
          <w:rFonts w:hint="eastAsia" w:ascii="宋体" w:hAnsi="宋体" w:eastAsia="宋体"/>
          <w:b/>
          <w:color w:val="0000ff"/>
          <w:sz w:val="24"/>
          <w:highlight w:val="none"/>
          <w:u w:val="single"/>
        </w:rPr>
        <w:t xml:space="preserve">××</w:t>
      </w:r>
      <w:r/>
    </w:p>
    <w:p>
      <w:pPr>
        <w:pStyle w:val="829"/>
        <w:ind w:firstLine="560"/>
        <w:spacing w:line="360" w:lineRule="auto"/>
        <w:rPr>
          <w:rFonts w:ascii="宋体" w:hAnsi="宋体" w:eastAsia="宋体"/>
          <w:sz w:val="28"/>
          <w:szCs w:val="24"/>
          <w:highlight w:val="none"/>
        </w:rPr>
      </w:pPr>
      <w:r>
        <w:rPr>
          <w:rFonts w:hint="eastAsia" w:ascii="宋体" w:hAnsi="宋体" w:eastAsia="宋体"/>
          <w:sz w:val="28"/>
          <w:highlight w:val="none"/>
        </w:rPr>
        <w:t xml:space="preserve">法定代表人签字或盖章</w:t>
      </w:r>
      <w:r>
        <w:rPr>
          <w:rFonts w:hint="eastAsia" w:ascii="宋体" w:hAnsi="宋体" w:eastAsia="宋体"/>
          <w:sz w:val="28"/>
          <w:szCs w:val="24"/>
          <w:highlight w:val="none"/>
        </w:rPr>
        <w:t xml:space="preserve">： </w:t>
      </w:r>
      <w:r>
        <w:rPr>
          <w:rFonts w:hint="eastAsia" w:ascii="宋体" w:hAnsi="宋体" w:eastAsia="宋体"/>
          <w:b/>
          <w:color w:val="0000ff"/>
          <w:sz w:val="24"/>
          <w:highlight w:val="none"/>
          <w:u w:val="single"/>
        </w:rPr>
        <w:t xml:space="preserve">××   </w:t>
      </w:r>
      <w:r/>
    </w:p>
    <w:p>
      <w:pPr>
        <w:pStyle w:val="829"/>
        <w:ind w:right="1060" w:firstLine="560"/>
        <w:jc w:val="right"/>
        <w:spacing w:line="360" w:lineRule="auto"/>
        <w:rPr>
          <w:rFonts w:ascii="宋体" w:hAnsi="宋体" w:eastAsia="宋体"/>
          <w:sz w:val="28"/>
          <w:szCs w:val="28"/>
          <w:highlight w:val="none"/>
        </w:rPr>
      </w:pPr>
      <w:r>
        <w:rPr>
          <w:rFonts w:hint="eastAsia" w:ascii="宋体" w:hAnsi="宋体" w:eastAsia="宋体"/>
          <w:sz w:val="28"/>
          <w:highlight w:val="none"/>
        </w:rPr>
        <w:t xml:space="preserve">日期：</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年</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月</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日</w:t>
      </w:r>
      <w:r/>
    </w:p>
    <w:p>
      <w:pPr>
        <w:pStyle w:val="803"/>
        <w:ind w:firstLine="883"/>
        <w:jc w:val="center"/>
        <w:spacing w:line="360" w:lineRule="auto"/>
        <w:rPr>
          <w:rFonts w:ascii="宋体" w:hAnsi="宋体"/>
          <w:highlight w:val="none"/>
        </w:rPr>
      </w:pPr>
      <w:r>
        <w:rPr>
          <w:rFonts w:ascii="宋体" w:hAnsi="宋体"/>
          <w:highlight w:val="none"/>
        </w:rPr>
        <w:br w:type="page" w:clear="all"/>
      </w:r>
      <w:bookmarkStart w:id="472" w:name="_Toc16763"/>
      <w:r/>
      <w:bookmarkStart w:id="473" w:name="_Toc2766"/>
      <w:r>
        <w:rPr>
          <w:rFonts w:hint="eastAsia" w:ascii="宋体" w:hAnsi="宋体"/>
          <w:highlight w:val="none"/>
        </w:rPr>
        <w:t xml:space="preserve">（二）独立承担民事责任的能力</w:t>
      </w:r>
      <w:bookmarkEnd w:id="472"/>
      <w:r/>
      <w:bookmarkEnd w:id="473"/>
      <w:r/>
      <w:r/>
    </w:p>
    <w:p>
      <w:pPr>
        <w:ind w:firstLine="560"/>
        <w:spacing w:line="360" w:lineRule="auto"/>
        <w:rPr>
          <w:rFonts w:ascii="宋体" w:hAnsi="宋体"/>
          <w:color w:val="4472c4" w:themeColor="accent1"/>
          <w:sz w:val="24"/>
          <w:szCs w:val="28"/>
          <w:highlight w:val="none"/>
          <w14:textFill>
            <w14:solidFill>
              <w14:schemeClr w14:val="accent1"/>
            </w14:solidFill>
          </w14:textFill>
        </w:rPr>
      </w:pPr>
      <w:r>
        <w:rPr>
          <w:rFonts w:hint="eastAsia" w:ascii="宋体" w:hAnsi="宋体"/>
          <w:sz w:val="28"/>
          <w:szCs w:val="28"/>
          <w:highlight w:val="none"/>
        </w:rPr>
        <w:t xml:space="preserve">提供法人或者其他组织的营业执照等证明文件扫描件；投标人为自然人的，提供其身份证扫描件；</w:t>
      </w:r>
      <w:r>
        <w:rPr>
          <w:rFonts w:ascii="宋体" w:hAnsi="宋体"/>
          <w:sz w:val="32"/>
          <w:highlight w:val="none"/>
        </w:rPr>
        <w:br w:type="page" w:clear="all"/>
      </w:r>
      <w:r/>
    </w:p>
    <w:p>
      <w:pPr>
        <w:pStyle w:val="803"/>
        <w:jc w:val="center"/>
        <w:spacing w:line="360" w:lineRule="auto"/>
        <w:rPr>
          <w:rFonts w:ascii="宋体" w:hAnsi="宋体"/>
          <w:highlight w:val="none"/>
        </w:rPr>
      </w:pPr>
      <w:r/>
      <w:bookmarkStart w:id="474" w:name="_Toc4184"/>
      <w:r/>
      <w:bookmarkStart w:id="475" w:name="_Toc15656"/>
      <w:r>
        <w:rPr>
          <w:rFonts w:hint="eastAsia" w:ascii="宋体" w:hAnsi="宋体"/>
          <w:highlight w:val="none"/>
        </w:rPr>
        <w:t xml:space="preserve">（三）良好的商业信誉和健全的财务会计制度</w:t>
      </w:r>
      <w:bookmarkEnd w:id="474"/>
      <w:r/>
      <w:bookmarkEnd w:id="475"/>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476" w:name="_Hlk131494070"/>
      <w:r>
        <w:rPr>
          <w:rFonts w:hint="eastAsia" w:ascii="宋体" w:hAnsi="宋体"/>
          <w:sz w:val="28"/>
          <w:szCs w:val="28"/>
          <w:highlight w:val="none"/>
        </w:rPr>
        <w:t xml:space="preserve">资格承诺函</w:t>
      </w:r>
      <w:bookmarkEnd w:id="476"/>
      <w:r/>
      <w:bookmarkStart w:id="477" w:name="_Hlk131494108"/>
      <w:r>
        <w:rPr>
          <w:rFonts w:hint="eastAsia" w:ascii="宋体" w:hAnsi="宋体"/>
          <w:sz w:val="28"/>
          <w:szCs w:val="28"/>
          <w:highlight w:val="none"/>
        </w:rPr>
        <w:t xml:space="preserve">（见本部分（六）资格承诺函）</w:t>
      </w:r>
      <w:bookmarkEnd w:id="477"/>
      <w:r>
        <w:rPr>
          <w:rFonts w:hint="eastAsia" w:ascii="宋体" w:hAnsi="宋体"/>
          <w:sz w:val="28"/>
          <w:szCs w:val="28"/>
          <w:highlight w:val="none"/>
        </w:rPr>
        <w:t xml:space="preserve">。</w:t>
      </w:r>
      <w:r/>
    </w:p>
    <w:p>
      <w:pPr>
        <w:rPr>
          <w:rFonts w:ascii="宋体" w:hAnsi="宋体"/>
          <w:sz w:val="32"/>
          <w:highlight w:val="none"/>
        </w:rPr>
      </w:pPr>
      <w:r>
        <w:rPr>
          <w:rFonts w:hint="eastAsia" w:ascii="宋体" w:hAnsi="宋体"/>
          <w:sz w:val="32"/>
          <w:highlight w:val="none"/>
        </w:rPr>
        <w:br w:type="page" w:clear="all"/>
      </w:r>
      <w:r/>
    </w:p>
    <w:p>
      <w:pPr>
        <w:pStyle w:val="803"/>
        <w:jc w:val="center"/>
        <w:spacing w:line="360" w:lineRule="auto"/>
        <w:rPr>
          <w:rFonts w:ascii="宋体" w:hAnsi="宋体"/>
          <w:highlight w:val="none"/>
        </w:rPr>
      </w:pPr>
      <w:r/>
      <w:bookmarkStart w:id="478" w:name="_Toc25"/>
      <w:r/>
      <w:bookmarkStart w:id="479" w:name="_Toc23044"/>
      <w:r>
        <w:rPr>
          <w:rFonts w:hint="eastAsia" w:ascii="宋体" w:hAnsi="宋体"/>
          <w:highlight w:val="none"/>
        </w:rPr>
        <w:t xml:space="preserve">（四）履行合同所必需的设备和专业技术能力</w:t>
      </w:r>
      <w:bookmarkEnd w:id="478"/>
      <w:r/>
      <w:bookmarkEnd w:id="479"/>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填写下述表格或提供资格承诺函（见本部分（六）资格承诺函）</w:t>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80"/>
        <w:gridCol w:w="182"/>
        <w:gridCol w:w="3262"/>
        <w:gridCol w:w="287"/>
        <w:gridCol w:w="156"/>
        <w:gridCol w:w="152"/>
        <w:gridCol w:w="1176"/>
        <w:gridCol w:w="1126"/>
        <w:gridCol w:w="359"/>
        <w:gridCol w:w="447"/>
        <w:gridCol w:w="587"/>
      </w:tblGrid>
      <w:tr>
        <w:trPr>
          <w:trHeight w:val="506"/>
        </w:trPr>
        <w:tc>
          <w:tcPr>
            <w:gridSpan w:val="2"/>
            <w:shd w:val="clear" w:color="auto" w:fill="d9d9d9"/>
            <w:tcW w:w="574"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sz w:val="32"/>
                <w:highlight w:val="none"/>
              </w:rPr>
              <w:br w:type="page" w:clear="all"/>
            </w:r>
            <w:r>
              <w:rPr>
                <w:rFonts w:hint="eastAsia" w:ascii="宋体" w:hAnsi="宋体"/>
                <w:b/>
                <w:sz w:val="24"/>
                <w:highlight w:val="none"/>
              </w:rPr>
              <w:t xml:space="preserve">一</w:t>
            </w:r>
            <w:r/>
          </w:p>
        </w:tc>
        <w:tc>
          <w:tcPr>
            <w:gridSpan w:val="10"/>
            <w:shd w:val="clear" w:color="auto" w:fill="d9d9d9"/>
            <w:tcW w:w="442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公司基本信息</w:t>
            </w:r>
            <w:r/>
          </w:p>
        </w:tc>
      </w:tr>
      <w:tr>
        <w:trPr>
          <w:trHeight w:val="506"/>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1</w:t>
            </w:r>
            <w:r/>
          </w:p>
        </w:tc>
        <w:tc>
          <w:tcPr>
            <w:gridSpan w:val="2"/>
            <w:tcW w:w="778" w:type="pct"/>
            <w:vAlign w:val="center"/>
            <w:textDirection w:val="lrTb"/>
            <w:noWrap/>
          </w:tcPr>
          <w:p>
            <w:pPr>
              <w:pStyle w:val="812"/>
              <w:ind w:firstLine="0"/>
              <w:spacing w:line="360" w:lineRule="auto"/>
              <w:rPr>
                <w:rFonts w:ascii="宋体" w:hAnsi="宋体"/>
                <w:sz w:val="24"/>
                <w:highlight w:val="none"/>
              </w:rPr>
            </w:pPr>
            <w:r>
              <w:rPr>
                <w:rFonts w:hint="eastAsia" w:ascii="宋体" w:hAnsi="宋体"/>
                <w:sz w:val="24"/>
                <w:highlight w:val="none"/>
              </w:rPr>
              <w:t xml:space="preserve">公司名称</w:t>
            </w:r>
            <w:r/>
          </w:p>
        </w:tc>
        <w:tc>
          <w:tcPr>
            <w:gridSpan w:val="8"/>
            <w:tcW w:w="3648"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455"/>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2</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注册资金</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3</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公司地址</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460"/>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4</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从业人数</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5</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法定代表人</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467"/>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6</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开户银行</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7</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账号</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467"/>
        </w:trPr>
        <w:tc>
          <w:tcPr>
            <w:gridSpan w:val="2"/>
            <w:tcBorders>
              <w:bottom w:val="single" w:color="auto" w:sz="4" w:space="0"/>
            </w:tcBorders>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8</w:t>
            </w:r>
            <w:r/>
          </w:p>
        </w:tc>
        <w:tc>
          <w:tcPr>
            <w:gridSpan w:val="2"/>
            <w:tcBorders>
              <w:bottom w:val="single" w:color="auto" w:sz="4" w:space="0"/>
            </w:tcBorders>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项目联系人</w:t>
            </w:r>
            <w:r/>
          </w:p>
        </w:tc>
        <w:tc>
          <w:tcPr>
            <w:tcBorders>
              <w:bottom w:val="single" w:color="auto" w:sz="4" w:space="0"/>
            </w:tcBorders>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Borders>
              <w:bottom w:val="single" w:color="auto" w:sz="4" w:space="0"/>
            </w:tcBorders>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9</w:t>
            </w:r>
            <w:r/>
          </w:p>
        </w:tc>
        <w:tc>
          <w:tcPr>
            <w:gridSpan w:val="3"/>
            <w:tcBorders>
              <w:bottom w:val="single" w:color="auto" w:sz="4" w:space="0"/>
            </w:tcBorders>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联系电话</w:t>
            </w:r>
            <w:r/>
          </w:p>
        </w:tc>
        <w:tc>
          <w:tcPr>
            <w:gridSpan w:val="2"/>
            <w:tcBorders>
              <w:bottom w:val="single" w:color="auto" w:sz="4" w:space="0"/>
            </w:tcBorders>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467"/>
        </w:trPr>
        <w:tc>
          <w:tcPr>
            <w:gridSpan w:val="2"/>
            <w:shd w:val="clear" w:color="auto" w:fill="d9d9d9"/>
            <w:tcW w:w="574"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二</w:t>
            </w:r>
            <w:r/>
          </w:p>
        </w:tc>
        <w:tc>
          <w:tcPr>
            <w:gridSpan w:val="10"/>
            <w:shd w:val="clear" w:color="auto" w:fill="d9d9d9"/>
            <w:tcW w:w="442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公司财务状况</w:t>
            </w:r>
            <w:r/>
          </w:p>
        </w:tc>
      </w:tr>
      <w:tr>
        <w:trPr>
          <w:trHeight w:val="467"/>
        </w:trPr>
        <w:tc>
          <w:tcPr>
            <w:gridSpan w:val="2"/>
            <w:tcW w:w="574"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（一）</w:t>
            </w:r>
            <w:r/>
          </w:p>
        </w:tc>
        <w:tc>
          <w:tcPr>
            <w:gridSpan w:val="10"/>
            <w:tcW w:w="442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color w:val="5b9bd5" w:themeColor="accent5"/>
                <w:sz w:val="24"/>
                <w:highlight w:val="none"/>
                <w:u w:val="single"/>
                <w14:textFill>
                  <w14:solidFill>
                    <w14:schemeClr w14:val="accent5"/>
                  </w14:solidFill>
                </w14:textFill>
              </w:rPr>
              <w:t xml:space="preserve">2024</w:t>
            </w:r>
            <w:r>
              <w:rPr>
                <w:rFonts w:hint="eastAsia" w:ascii="宋体" w:hAnsi="宋体"/>
                <w:b/>
                <w:sz w:val="24"/>
                <w:highlight w:val="none"/>
              </w:rPr>
              <w:t xml:space="preserve">年度财务状况</w:t>
            </w:r>
            <w:r/>
          </w:p>
        </w:tc>
      </w:tr>
      <w:tr>
        <w:trPr>
          <w:trHeight w:val="682"/>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1</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营业收入（万）：</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2</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利润总额（万）</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763"/>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3</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年末“固定资产合计”（万）</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4</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年末“流动资产”余额（万）</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772"/>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5</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年末“短期负债”余额（万）</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6</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年末“长期负债”余额（万）</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768"/>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7</w:t>
            </w:r>
            <w:r/>
          </w:p>
        </w:tc>
        <w:tc>
          <w:tcPr>
            <w:gridSpan w:val="2"/>
            <w:tcW w:w="77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年末“资产总计”余额（万）</w:t>
            </w:r>
            <w:r/>
          </w:p>
        </w:tc>
        <w:tc>
          <w:tcPr>
            <w:tcW w:w="819"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c>
          <w:tcPr>
            <w:gridSpan w:val="2"/>
            <w:tcW w:w="425"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8</w:t>
            </w:r>
            <w:r/>
          </w:p>
        </w:tc>
        <w:tc>
          <w:tcPr>
            <w:gridSpan w:val="3"/>
            <w:tcW w:w="1158"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年末“货币资金”余额（万）</w:t>
            </w:r>
            <w:r/>
          </w:p>
        </w:tc>
        <w:tc>
          <w:tcPr>
            <w:gridSpan w:val="2"/>
            <w:tcW w:w="1246"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547"/>
        </w:trPr>
        <w:tc>
          <w:tcPr>
            <w:gridSpan w:val="2"/>
            <w:shd w:val="clear" w:color="auto" w:fill="d9d9d9"/>
            <w:tcW w:w="574"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三</w:t>
            </w:r>
            <w:r/>
          </w:p>
        </w:tc>
        <w:tc>
          <w:tcPr>
            <w:gridSpan w:val="10"/>
            <w:shd w:val="clear" w:color="auto" w:fill="d9d9d9"/>
            <w:tcW w:w="442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投标人其他信息</w:t>
            </w:r>
            <w:r/>
          </w:p>
        </w:tc>
      </w:tr>
      <w:tr>
        <w:trPr>
          <w:trHeight w:val="1267"/>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（一）</w:t>
            </w:r>
            <w:r/>
          </w:p>
        </w:tc>
        <w:tc>
          <w:tcPr>
            <w:gridSpan w:val="2"/>
            <w:tcW w:w="778" w:type="pct"/>
            <w:vAlign w:val="center"/>
            <w:textDirection w:val="lrTb"/>
            <w:noWrap/>
          </w:tcPr>
          <w:p>
            <w:pPr>
              <w:pStyle w:val="812"/>
              <w:ind w:firstLine="0"/>
              <w:jc w:val="left"/>
              <w:spacing w:line="276" w:lineRule="auto"/>
              <w:rPr>
                <w:rFonts w:ascii="宋体" w:hAnsi="宋体"/>
                <w:sz w:val="24"/>
                <w:highlight w:val="none"/>
              </w:rPr>
            </w:pPr>
            <w:r>
              <w:rPr>
                <w:rFonts w:hint="eastAsia" w:ascii="宋体" w:hAnsi="宋体"/>
                <w:sz w:val="24"/>
                <w:highlight w:val="none"/>
              </w:rPr>
              <w:t xml:space="preserve">公司取得的相关资质及等级：</w:t>
            </w:r>
            <w:r/>
          </w:p>
        </w:tc>
        <w:tc>
          <w:tcPr>
            <w:gridSpan w:val="8"/>
            <w:tcW w:w="3648"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1086"/>
        </w:trPr>
        <w:tc>
          <w:tcPr>
            <w:gridSpan w:val="2"/>
            <w:tcW w:w="574" w:type="pct"/>
            <w:vAlign w:val="center"/>
            <w:textDirection w:val="lrTb"/>
            <w:noWrap/>
          </w:tcPr>
          <w:p>
            <w:pPr>
              <w:pStyle w:val="812"/>
              <w:ind w:firstLine="0"/>
              <w:jc w:val="center"/>
              <w:spacing w:line="360" w:lineRule="auto"/>
              <w:rPr>
                <w:rFonts w:ascii="宋体" w:hAnsi="宋体"/>
                <w:sz w:val="24"/>
                <w:highlight w:val="none"/>
              </w:rPr>
            </w:pPr>
            <w:r>
              <w:rPr>
                <w:rFonts w:hint="eastAsia" w:ascii="宋体" w:hAnsi="宋体"/>
                <w:sz w:val="24"/>
                <w:highlight w:val="none"/>
              </w:rPr>
              <w:t xml:space="preserve">（二）</w:t>
            </w:r>
            <w:r/>
          </w:p>
        </w:tc>
        <w:tc>
          <w:tcPr>
            <w:gridSpan w:val="2"/>
            <w:tcW w:w="778" w:type="pct"/>
            <w:vAlign w:val="center"/>
            <w:textDirection w:val="lrTb"/>
            <w:noWrap/>
          </w:tcPr>
          <w:p>
            <w:pPr>
              <w:pStyle w:val="812"/>
              <w:ind w:firstLine="0"/>
              <w:jc w:val="left"/>
              <w:spacing w:line="276" w:lineRule="auto"/>
              <w:rPr>
                <w:rFonts w:ascii="宋体" w:hAnsi="宋体"/>
                <w:sz w:val="24"/>
                <w:highlight w:val="none"/>
              </w:rPr>
            </w:pPr>
            <w:r>
              <w:rPr>
                <w:rFonts w:hint="eastAsia" w:ascii="宋体" w:hAnsi="宋体"/>
                <w:sz w:val="24"/>
                <w:highlight w:val="none"/>
              </w:rPr>
              <w:t xml:space="preserve">公司2021年度后获得的荣誉及表彰情况</w:t>
            </w:r>
            <w:r/>
          </w:p>
        </w:tc>
        <w:tc>
          <w:tcPr>
            <w:gridSpan w:val="8"/>
            <w:tcW w:w="3648" w:type="pct"/>
            <w:vAlign w:val="center"/>
            <w:textDirection w:val="lrTb"/>
            <w:noWrap/>
          </w:tcPr>
          <w:p>
            <w:pPr>
              <w:pStyle w:val="812"/>
              <w:ind w:firstLine="0"/>
              <w:jc w:val="center"/>
              <w:spacing w:line="360" w:lineRule="auto"/>
              <w:rPr>
                <w:rFonts w:ascii="宋体" w:hAnsi="宋体"/>
                <w:sz w:val="24"/>
                <w:highlight w:val="none"/>
              </w:rPr>
            </w:pPr>
            <w:r>
              <w:rPr>
                <w:rFonts w:ascii="宋体" w:hAnsi="宋体"/>
                <w:sz w:val="24"/>
                <w:highlight w:val="none"/>
              </w:rPr>
            </w:r>
            <w:r/>
          </w:p>
        </w:tc>
      </w:tr>
      <w:tr>
        <w:trPr>
          <w:trHeight w:val="557"/>
        </w:trPr>
        <w:tc>
          <w:tcPr>
            <w:gridSpan w:val="2"/>
            <w:shd w:val="clear" w:color="auto" w:fill="bfbfbf"/>
            <w:tcW w:w="574"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四</w:t>
            </w:r>
            <w:r/>
          </w:p>
        </w:tc>
        <w:tc>
          <w:tcPr>
            <w:gridSpan w:val="10"/>
            <w:shd w:val="clear" w:color="auto" w:fill="bfbfbf"/>
            <w:tcW w:w="442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序号</w:t>
            </w:r>
            <w:r/>
          </w:p>
        </w:tc>
        <w:tc>
          <w:tcPr>
            <w:gridSpan w:val="5"/>
            <w:shd w:val="clear" w:color="auto" w:fill="ffffff"/>
            <w:tcW w:w="194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color w:val="000000"/>
                <w:sz w:val="24"/>
                <w:highlight w:val="none"/>
              </w:rPr>
              <w:t xml:space="preserve">品牌、型号及主要参数配置简述</w:t>
            </w:r>
            <w:r/>
          </w:p>
        </w:tc>
        <w:tc>
          <w:tcPr>
            <w:gridSpan w:val="2"/>
            <w:shd w:val="clear" w:color="auto" w:fill="ffffff"/>
            <w:tcW w:w="725"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购置年份</w:t>
            </w:r>
            <w:r/>
          </w:p>
        </w:tc>
        <w:tc>
          <w:tcPr>
            <w:shd w:val="clear" w:color="auto" w:fill="ffffff"/>
            <w:tcW w:w="486"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价格</w:t>
            </w:r>
            <w:r/>
          </w:p>
        </w:tc>
        <w:tc>
          <w:tcPr>
            <w:gridSpan w:val="2"/>
            <w:shd w:val="clear" w:color="auto" w:fill="ffffff"/>
            <w:tcW w:w="660"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数量</w:t>
            </w:r>
            <w:r/>
          </w:p>
        </w:tc>
        <w:tc>
          <w:tcPr>
            <w:shd w:val="clear" w:color="auto" w:fill="ffffff"/>
            <w:tcW w:w="743"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用途</w:t>
            </w:r>
            <w:r/>
          </w:p>
        </w:tc>
      </w:tr>
      <w:tr>
        <w:trPr>
          <w:trHeight w:val="483"/>
        </w:trPr>
        <w:tc>
          <w:tcPr>
            <w:shd w:val="clear" w:color="auto" w:fill="ffffff"/>
            <w:tcW w:w="440"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1</w:t>
            </w:r>
            <w:r/>
          </w:p>
        </w:tc>
        <w:tc>
          <w:tcPr>
            <w:gridSpan w:val="5"/>
            <w:shd w:val="clear" w:color="auto" w:fill="ffffff"/>
            <w:tcW w:w="194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725"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48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66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743"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r>
      <w:tr>
        <w:trPr>
          <w:trHeight w:val="546"/>
        </w:trPr>
        <w:tc>
          <w:tcPr>
            <w:shd w:val="clear" w:color="auto" w:fill="ffffff"/>
            <w:tcW w:w="440"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2</w:t>
            </w:r>
            <w:r/>
          </w:p>
        </w:tc>
        <w:tc>
          <w:tcPr>
            <w:gridSpan w:val="5"/>
            <w:shd w:val="clear" w:color="auto" w:fill="ffffff"/>
            <w:tcW w:w="194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725"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48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66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743"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r>
      <w:tr>
        <w:trPr>
          <w:trHeight w:val="560"/>
        </w:trPr>
        <w:tc>
          <w:tcPr>
            <w:shd w:val="clear" w:color="auto" w:fill="ffffff"/>
            <w:tcW w:w="440"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3</w:t>
            </w:r>
            <w:r/>
          </w:p>
        </w:tc>
        <w:tc>
          <w:tcPr>
            <w:gridSpan w:val="5"/>
            <w:shd w:val="clear" w:color="auto" w:fill="ffffff"/>
            <w:tcW w:w="194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725"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48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W w:w="66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W w:w="743"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r>
      <w:tr>
        <w:trPr>
          <w:trHeight w:val="553"/>
        </w:trPr>
        <w:tc>
          <w:tcPr>
            <w:shd w:val="clear" w:color="auto" w:fill="ffffff"/>
            <w:tcBorders>
              <w:bottom w:val="single" w:color="auto" w:sz="4" w:space="0"/>
            </w:tcBorders>
            <w:tcW w:w="44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t xml:space="preserve">…</w:t>
            </w:r>
            <w:r/>
          </w:p>
        </w:tc>
        <w:tc>
          <w:tcPr>
            <w:gridSpan w:val="5"/>
            <w:shd w:val="clear" w:color="auto" w:fill="ffffff"/>
            <w:tcBorders>
              <w:bottom w:val="single" w:color="auto" w:sz="4" w:space="0"/>
            </w:tcBorders>
            <w:tcW w:w="194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Borders>
              <w:bottom w:val="single" w:color="auto" w:sz="4" w:space="0"/>
            </w:tcBorders>
            <w:tcW w:w="725"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Borders>
              <w:bottom w:val="single" w:color="auto" w:sz="4" w:space="0"/>
            </w:tcBorders>
            <w:tcW w:w="486"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gridSpan w:val="2"/>
            <w:shd w:val="clear" w:color="auto" w:fill="ffffff"/>
            <w:tcBorders>
              <w:bottom w:val="single" w:color="auto" w:sz="4" w:space="0"/>
            </w:tcBorders>
            <w:tcW w:w="66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c>
          <w:tcPr>
            <w:shd w:val="clear" w:color="auto" w:fill="ffffff"/>
            <w:tcBorders>
              <w:bottom w:val="single" w:color="auto" w:sz="4" w:space="0"/>
            </w:tcBorders>
            <w:tcW w:w="743"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r>
      <w:tr>
        <w:trPr>
          <w:trHeight w:val="575"/>
        </w:trPr>
        <w:tc>
          <w:tcPr>
            <w:gridSpan w:val="3"/>
            <w:shd w:val="clear" w:color="auto" w:fill="bfbfbf"/>
            <w:tcW w:w="615"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五</w:t>
            </w:r>
            <w:r/>
          </w:p>
        </w:tc>
        <w:tc>
          <w:tcPr>
            <w:gridSpan w:val="9"/>
            <w:shd w:val="clear" w:color="auto" w:fill="bfbfbf"/>
            <w:tcW w:w="4385" w:type="pct"/>
            <w:vAlign w:val="center"/>
            <w:textDirection w:val="lrTb"/>
            <w:noWrap/>
          </w:tcPr>
          <w:p>
            <w:pPr>
              <w:pStyle w:val="812"/>
              <w:ind w:firstLine="0"/>
              <w:jc w:val="center"/>
              <w:spacing w:line="360" w:lineRule="auto"/>
              <w:rPr>
                <w:rFonts w:ascii="宋体" w:hAnsi="宋体"/>
                <w:b/>
                <w:sz w:val="24"/>
                <w:highlight w:val="none"/>
              </w:rPr>
            </w:pPr>
            <w:r>
              <w:rPr>
                <w:rFonts w:hint="eastAsia" w:ascii="宋体" w:hAnsi="宋体"/>
                <w:b/>
                <w:sz w:val="24"/>
                <w:highlight w:val="none"/>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812"/>
              <w:ind w:firstLine="0"/>
              <w:jc w:val="center"/>
              <w:spacing w:line="360" w:lineRule="auto"/>
              <w:rPr>
                <w:rFonts w:ascii="宋体" w:hAnsi="宋体"/>
                <w:b/>
                <w:sz w:val="24"/>
                <w:highlight w:val="none"/>
              </w:rPr>
            </w:pPr>
            <w:r>
              <w:rPr>
                <w:rFonts w:ascii="宋体" w:hAnsi="宋体"/>
                <w:b/>
                <w:sz w:val="24"/>
                <w:highlight w:val="none"/>
              </w:rPr>
            </w:r>
            <w:r/>
          </w:p>
        </w:tc>
      </w:tr>
    </w:tbl>
    <w:p>
      <w:pPr>
        <w:jc w:val="left"/>
        <w:widowControl/>
        <w:rPr>
          <w:rFonts w:ascii="宋体" w:hAnsi="宋体"/>
          <w:b/>
          <w:sz w:val="32"/>
          <w:szCs w:val="20"/>
          <w:highlight w:val="none"/>
        </w:rPr>
      </w:pPr>
      <w:r>
        <w:rPr>
          <w:rFonts w:ascii="宋体" w:hAnsi="宋体"/>
          <w:b/>
          <w:sz w:val="32"/>
          <w:szCs w:val="20"/>
          <w:highlight w:val="none"/>
        </w:rPr>
      </w:r>
      <w:r/>
    </w:p>
    <w:p>
      <w:pPr>
        <w:jc w:val="left"/>
        <w:widowControl/>
        <w:rPr>
          <w:rFonts w:ascii="宋体" w:hAnsi="宋体"/>
          <w:b/>
          <w:sz w:val="32"/>
          <w:szCs w:val="20"/>
          <w:highlight w:val="none"/>
        </w:rPr>
      </w:pPr>
      <w:r>
        <w:rPr>
          <w:rFonts w:ascii="宋体" w:hAnsi="宋体"/>
          <w:b/>
          <w:sz w:val="32"/>
          <w:szCs w:val="20"/>
          <w:highlight w:val="none"/>
        </w:rPr>
        <w:br w:type="page" w:clear="all"/>
      </w:r>
      <w:r/>
    </w:p>
    <w:p>
      <w:pPr>
        <w:pStyle w:val="803"/>
        <w:jc w:val="center"/>
        <w:keepLines w:val="0"/>
        <w:keepNext w:val="0"/>
        <w:spacing w:line="360" w:lineRule="auto"/>
        <w:rPr>
          <w:rFonts w:ascii="宋体" w:hAnsi="宋体"/>
          <w:highlight w:val="none"/>
        </w:rPr>
      </w:pPr>
      <w:r/>
      <w:bookmarkStart w:id="480" w:name="_Toc2155"/>
      <w:r/>
      <w:bookmarkStart w:id="481" w:name="_Toc24827"/>
      <w:r>
        <w:rPr>
          <w:rFonts w:hint="eastAsia" w:ascii="宋体" w:hAnsi="宋体"/>
          <w:highlight w:val="none"/>
        </w:rPr>
        <w:t xml:space="preserve">（五）依法缴纳税收和社会保障资金的良好记录</w:t>
      </w:r>
      <w:bookmarkEnd w:id="480"/>
      <w:r/>
      <w:bookmarkEnd w:id="481"/>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提供参加本次政府采购活动前半年内至少一个月依法缴纳税收和社会保险的凭据，或提供资格承诺函</w:t>
      </w:r>
      <w:r>
        <w:rPr>
          <w:rFonts w:hint="eastAsia" w:ascii="宋体" w:hAnsi="宋体"/>
          <w:b/>
          <w:bCs/>
          <w:sz w:val="28"/>
          <w:szCs w:val="28"/>
          <w:highlight w:val="none"/>
        </w:rPr>
        <w:t xml:space="preserve">（见本部分（八）资格承诺函）</w:t>
      </w:r>
      <w:r>
        <w:rPr>
          <w:rFonts w:hint="eastAsia" w:ascii="宋体" w:hAnsi="宋体"/>
          <w:bCs/>
          <w:sz w:val="28"/>
          <w:szCs w:val="28"/>
          <w:highlight w:val="none"/>
        </w:rPr>
        <w:t xml:space="preserve">。</w:t>
      </w:r>
      <w:r/>
    </w:p>
    <w:p>
      <w:pPr>
        <w:spacing w:line="360" w:lineRule="auto"/>
        <w:rPr>
          <w:rFonts w:ascii="宋体" w:hAnsi="宋体"/>
          <w:bCs/>
          <w:sz w:val="28"/>
          <w:szCs w:val="28"/>
          <w:highlight w:val="none"/>
        </w:rPr>
      </w:pPr>
      <w:r>
        <w:rPr>
          <w:rFonts w:hint="eastAsia" w:ascii="宋体" w:hAnsi="宋体"/>
          <w:bCs/>
          <w:sz w:val="28"/>
          <w:szCs w:val="28"/>
          <w:highlight w:val="none"/>
        </w:rPr>
        <w:br w:type="page" w:clear="all"/>
      </w:r>
      <w:r/>
    </w:p>
    <w:p>
      <w:pPr>
        <w:pStyle w:val="803"/>
        <w:jc w:val="center"/>
        <w:keepLines w:val="0"/>
        <w:keepNext w:val="0"/>
        <w:spacing w:line="360" w:lineRule="auto"/>
        <w:rPr>
          <w:rFonts w:ascii="宋体" w:hAnsi="宋体"/>
          <w:b w:val="0"/>
          <w:bCs/>
          <w:sz w:val="28"/>
          <w:szCs w:val="28"/>
          <w:highlight w:val="none"/>
        </w:rPr>
      </w:pPr>
      <w:r/>
      <w:bookmarkStart w:id="482" w:name="_Toc7847"/>
      <w:r/>
      <w:bookmarkStart w:id="483" w:name="_Toc19426"/>
      <w:r>
        <w:rPr>
          <w:rFonts w:hint="eastAsia" w:ascii="宋体" w:hAnsi="宋体"/>
          <w:highlight w:val="none"/>
        </w:rPr>
        <w:t xml:space="preserve">（六）</w:t>
      </w:r>
      <w:r>
        <w:rPr>
          <w:rFonts w:ascii="宋体" w:hAnsi="宋体"/>
          <w:highlight w:val="none"/>
        </w:rPr>
        <w:t xml:space="preserve">中小企业声明函</w:t>
      </w:r>
      <w:bookmarkEnd w:id="482"/>
      <w:r/>
      <w:bookmarkEnd w:id="483"/>
      <w:r/>
      <w:r/>
    </w:p>
    <w:p>
      <w:pPr>
        <w:pStyle w:val="863"/>
        <w:ind w:firstLine="480"/>
        <w:spacing w:before="240" w:beforeAutospacing="0" w:after="240" w:afterAutospacing="0" w:line="360" w:lineRule="auto"/>
        <w:rPr>
          <w:rFonts w:eastAsia="宋体"/>
          <w:highlight w:val="none"/>
        </w:rPr>
      </w:pPr>
      <w:r>
        <w:rPr>
          <w:rFonts w:eastAsia="宋体"/>
          <w:highlight w:val="none"/>
        </w:rPr>
        <w:t xml:space="preserve">本公司（联合体）郑重声明，根据《政府采购促进中小企业发展管理办法》（财库﹝2020﹞46号）的规定，本公司（联合体）参加</w:t>
      </w:r>
      <w:r>
        <w:rPr>
          <w:rFonts w:eastAsia="宋体"/>
          <w:highlight w:val="none"/>
          <w:u w:val="single"/>
        </w:rPr>
        <w:t xml:space="preserve">（单位名称）</w:t>
      </w:r>
      <w:r>
        <w:rPr>
          <w:rFonts w:eastAsia="宋体"/>
          <w:highlight w:val="none"/>
        </w:rPr>
        <w:t xml:space="preserve">的</w:t>
      </w:r>
      <w:r>
        <w:rPr>
          <w:rFonts w:eastAsia="宋体"/>
          <w:highlight w:val="none"/>
          <w:u w:val="single"/>
        </w:rPr>
        <w:t xml:space="preserve">（项目名称）</w:t>
      </w:r>
      <w:r>
        <w:rPr>
          <w:rFonts w:eastAsia="宋体"/>
          <w:highlight w:val="none"/>
        </w:rPr>
        <w:t xml:space="preserve">采购活动，服务全部由符合政策要求的中小企业承接。相关企业（含联合体中的中小企业、签订分包意向协议的中小企业）的具体情况如下：</w:t>
      </w:r>
      <w:r/>
    </w:p>
    <w:p>
      <w:pPr>
        <w:pStyle w:val="863"/>
        <w:ind w:firstLine="480"/>
        <w:spacing w:before="240" w:beforeAutospacing="0" w:after="240" w:afterAutospacing="0" w:line="360" w:lineRule="auto"/>
        <w:rPr>
          <w:rFonts w:eastAsia="宋体"/>
          <w:highlight w:val="none"/>
        </w:rPr>
      </w:pPr>
      <w:r>
        <w:rPr>
          <w:rFonts w:eastAsia="宋体"/>
          <w:highlight w:val="none"/>
        </w:rPr>
        <w:t xml:space="preserve">1.</w:t>
      </w:r>
      <w:r>
        <w:rPr>
          <w:rFonts w:eastAsia="宋体"/>
          <w:highlight w:val="none"/>
          <w:u w:val="single"/>
        </w:rPr>
        <w:t xml:space="preserve"> （标的名称） </w:t>
      </w:r>
      <w:r>
        <w:rPr>
          <w:rFonts w:eastAsia="宋体"/>
          <w:highlight w:val="none"/>
        </w:rPr>
        <w:t xml:space="preserve">，属于</w:t>
      </w:r>
      <w:r>
        <w:rPr>
          <w:rFonts w:eastAsia="宋体"/>
          <w:highlight w:val="none"/>
          <w:u w:val="single"/>
        </w:rPr>
        <w:t xml:space="preserve">（采购文件中明确的所属行业）</w:t>
      </w:r>
      <w:r>
        <w:rPr>
          <w:rFonts w:eastAsia="宋体"/>
          <w:highlight w:val="none"/>
        </w:rPr>
        <w:t xml:space="preserve">；承接企业为</w:t>
      </w:r>
      <w:r>
        <w:rPr>
          <w:rFonts w:eastAsia="宋体"/>
          <w:highlight w:val="none"/>
          <w:u w:val="single"/>
        </w:rPr>
        <w:t xml:space="preserve">（企业名称）</w:t>
      </w:r>
      <w:r>
        <w:rPr>
          <w:rFonts w:eastAsia="宋体"/>
          <w:highlight w:val="none"/>
        </w:rPr>
        <w:t xml:space="preserve">，从业人员</w:t>
      </w:r>
      <w:r>
        <w:rPr>
          <w:rFonts w:eastAsia="宋体"/>
          <w:highlight w:val="none"/>
          <w:u w:val="single"/>
        </w:rPr>
        <w:t xml:space="preserve">    </w:t>
      </w:r>
      <w:r>
        <w:rPr>
          <w:rFonts w:eastAsia="宋体"/>
          <w:highlight w:val="none"/>
        </w:rPr>
        <w:t xml:space="preserve">人，营业 收入为</w:t>
      </w:r>
      <w:r>
        <w:rPr>
          <w:rFonts w:eastAsia="宋体"/>
          <w:highlight w:val="none"/>
          <w:u w:val="single"/>
        </w:rPr>
        <w:t xml:space="preserve">    </w:t>
      </w:r>
      <w:r>
        <w:rPr>
          <w:rFonts w:eastAsia="宋体"/>
          <w:highlight w:val="none"/>
        </w:rPr>
        <w:t xml:space="preserve">万元，资产总额为</w:t>
      </w:r>
      <w:r>
        <w:rPr>
          <w:rFonts w:eastAsia="宋体"/>
          <w:highlight w:val="none"/>
          <w:u w:val="single"/>
        </w:rPr>
        <w:t xml:space="preserve">    </w:t>
      </w:r>
      <w:r>
        <w:rPr>
          <w:rFonts w:eastAsia="宋体"/>
          <w:highlight w:val="none"/>
        </w:rPr>
        <w:t xml:space="preserve">万元，属于</w:t>
      </w:r>
      <w:r>
        <w:rPr>
          <w:rFonts w:eastAsia="宋体"/>
          <w:highlight w:val="none"/>
          <w:u w:val="single"/>
        </w:rPr>
        <w:t xml:space="preserve">（中型企业、 小型企业、微型企业）</w:t>
      </w:r>
      <w:r>
        <w:rPr>
          <w:rFonts w:eastAsia="宋体"/>
          <w:highlight w:val="none"/>
        </w:rPr>
        <w:t xml:space="preserve">； </w:t>
      </w:r>
      <w:r/>
    </w:p>
    <w:p>
      <w:pPr>
        <w:pStyle w:val="863"/>
        <w:ind w:firstLine="480"/>
        <w:spacing w:before="240" w:beforeAutospacing="0" w:after="240" w:afterAutospacing="0" w:line="360" w:lineRule="auto"/>
        <w:rPr>
          <w:rFonts w:eastAsia="宋体"/>
          <w:highlight w:val="none"/>
        </w:rPr>
      </w:pPr>
      <w:r>
        <w:rPr>
          <w:rFonts w:hint="eastAsia" w:eastAsia="宋体"/>
          <w:highlight w:val="none"/>
        </w:rPr>
        <w:t xml:space="preserve">2</w:t>
      </w:r>
      <w:r>
        <w:rPr>
          <w:rFonts w:eastAsia="宋体"/>
          <w:highlight w:val="none"/>
        </w:rPr>
        <w:t xml:space="preserve">.</w:t>
      </w:r>
      <w:r>
        <w:rPr>
          <w:rFonts w:eastAsia="宋体"/>
          <w:highlight w:val="none"/>
          <w:u w:val="single"/>
        </w:rPr>
        <w:t xml:space="preserve"> （标的名称） </w:t>
      </w:r>
      <w:r>
        <w:rPr>
          <w:rFonts w:eastAsia="宋体"/>
          <w:highlight w:val="none"/>
        </w:rPr>
        <w:t xml:space="preserve">，属于</w:t>
      </w:r>
      <w:r>
        <w:rPr>
          <w:rFonts w:eastAsia="宋体"/>
          <w:highlight w:val="none"/>
          <w:u w:val="single"/>
        </w:rPr>
        <w:t xml:space="preserve">（采购文件中明确的所属行业）</w:t>
      </w:r>
      <w:r>
        <w:rPr>
          <w:rFonts w:eastAsia="宋体"/>
          <w:highlight w:val="none"/>
        </w:rPr>
        <w:t xml:space="preserve">；承接企业为</w:t>
      </w:r>
      <w:r>
        <w:rPr>
          <w:rFonts w:eastAsia="宋体"/>
          <w:highlight w:val="none"/>
          <w:u w:val="single"/>
        </w:rPr>
        <w:t xml:space="preserve">（企业名称）</w:t>
      </w:r>
      <w:r>
        <w:rPr>
          <w:rFonts w:eastAsia="宋体"/>
          <w:highlight w:val="none"/>
        </w:rPr>
        <w:t xml:space="preserve">，从业人员</w:t>
      </w:r>
      <w:r>
        <w:rPr>
          <w:rFonts w:eastAsia="宋体"/>
          <w:highlight w:val="none"/>
          <w:u w:val="single"/>
        </w:rPr>
        <w:t xml:space="preserve">    </w:t>
      </w:r>
      <w:r>
        <w:rPr>
          <w:rFonts w:eastAsia="宋体"/>
          <w:highlight w:val="none"/>
        </w:rPr>
        <w:t xml:space="preserve">人，营业 收入为</w:t>
      </w:r>
      <w:r>
        <w:rPr>
          <w:rFonts w:eastAsia="宋体"/>
          <w:highlight w:val="none"/>
          <w:u w:val="single"/>
        </w:rPr>
        <w:t xml:space="preserve">    </w:t>
      </w:r>
      <w:r>
        <w:rPr>
          <w:rFonts w:eastAsia="宋体"/>
          <w:highlight w:val="none"/>
        </w:rPr>
        <w:t xml:space="preserve">万元，资产总额为</w:t>
      </w:r>
      <w:r>
        <w:rPr>
          <w:rFonts w:eastAsia="宋体"/>
          <w:highlight w:val="none"/>
          <w:u w:val="single"/>
        </w:rPr>
        <w:t xml:space="preserve">    </w:t>
      </w:r>
      <w:r>
        <w:rPr>
          <w:rFonts w:eastAsia="宋体"/>
          <w:highlight w:val="none"/>
        </w:rPr>
        <w:t xml:space="preserve">万元，属于</w:t>
      </w:r>
      <w:r>
        <w:rPr>
          <w:rFonts w:eastAsia="宋体"/>
          <w:highlight w:val="none"/>
          <w:u w:val="single"/>
        </w:rPr>
        <w:t xml:space="preserve">（中型企业、 小型企业、微型企业）</w:t>
      </w:r>
      <w:r>
        <w:rPr>
          <w:rFonts w:eastAsia="宋体"/>
          <w:highlight w:val="none"/>
        </w:rPr>
        <w:t xml:space="preserve">； </w:t>
      </w:r>
      <w:r/>
    </w:p>
    <w:p>
      <w:pPr>
        <w:pStyle w:val="863"/>
        <w:ind w:firstLine="560"/>
        <w:spacing w:before="240" w:beforeAutospacing="0" w:after="240" w:afterAutospacing="0" w:line="360" w:lineRule="auto"/>
        <w:rPr>
          <w:rFonts w:eastAsia="宋体"/>
          <w:highlight w:val="none"/>
        </w:rPr>
      </w:pPr>
      <w:r>
        <w:rPr>
          <w:rFonts w:eastAsia="宋体"/>
          <w:highlight w:val="none"/>
        </w:rPr>
        <w:t xml:space="preserve">…… </w:t>
      </w:r>
      <w:r/>
    </w:p>
    <w:p>
      <w:pPr>
        <w:pStyle w:val="863"/>
        <w:ind w:firstLine="482"/>
        <w:spacing w:before="240" w:beforeAutospacing="0" w:after="240" w:afterAutospacing="0" w:line="360" w:lineRule="auto"/>
        <w:rPr>
          <w:rFonts w:eastAsia="宋体"/>
          <w:b/>
          <w:highlight w:val="none"/>
        </w:rPr>
      </w:pPr>
      <w:r>
        <w:rPr>
          <w:rFonts w:eastAsia="宋体"/>
          <w:b/>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63"/>
        <w:ind w:firstLine="560"/>
        <w:spacing w:before="240" w:beforeAutospacing="0" w:after="240" w:afterAutospacing="0" w:line="360" w:lineRule="auto"/>
        <w:rPr>
          <w:rFonts w:eastAsia="宋体"/>
          <w:highlight w:val="none"/>
        </w:rPr>
      </w:pPr>
      <w:r>
        <w:rPr>
          <w:rFonts w:eastAsia="宋体"/>
          <w:highlight w:val="none"/>
        </w:rPr>
        <w:t xml:space="preserve">企业名称（盖章）：</w:t>
      </w:r>
      <w:r/>
    </w:p>
    <w:p>
      <w:pPr>
        <w:pStyle w:val="863"/>
        <w:ind w:firstLine="560"/>
        <w:spacing w:before="240" w:beforeAutospacing="0" w:after="240" w:afterAutospacing="0" w:line="360" w:lineRule="auto"/>
        <w:rPr>
          <w:rFonts w:eastAsia="宋体"/>
          <w:highlight w:val="none"/>
        </w:rPr>
      </w:pPr>
      <w:r>
        <w:rPr>
          <w:rFonts w:eastAsia="宋体"/>
          <w:highlight w:val="none"/>
        </w:rPr>
        <w:t xml:space="preserve">日 期：</w:t>
      </w:r>
      <w:r/>
    </w:p>
    <w:p>
      <w:pPr>
        <w:pStyle w:val="2390"/>
        <w:jc w:val="both"/>
        <w:spacing w:line="276" w:lineRule="auto"/>
        <w:rPr>
          <w:rFonts w:ascii="宋体" w:hAnsi="宋体" w:eastAsia="宋体" w:cs="宋体"/>
          <w:b/>
          <w:highlight w:val="none"/>
          <w:u w:val="single"/>
        </w:rPr>
      </w:pPr>
      <w:r>
        <w:rPr>
          <w:rFonts w:ascii="宋体" w:hAnsi="宋体" w:eastAsia="宋体" w:cs="宋体"/>
          <w:b/>
          <w:highlight w:val="none"/>
          <w:u w:val="single"/>
        </w:rPr>
        <w:t xml:space="preserve">注：</w:t>
      </w:r>
      <w:r>
        <w:rPr>
          <w:rFonts w:hint="eastAsia" w:ascii="宋体" w:hAnsi="宋体" w:eastAsia="宋体" w:cs="宋体"/>
          <w:b/>
          <w:highlight w:val="none"/>
          <w:u w:val="single"/>
        </w:rPr>
        <w:t xml:space="preserve">1.</w:t>
      </w:r>
      <w:r>
        <w:rPr>
          <w:rFonts w:ascii="宋体" w:hAnsi="宋体" w:eastAsia="宋体" w:cs="宋体"/>
          <w:b/>
          <w:highlight w:val="none"/>
          <w:u w:val="single"/>
        </w:rPr>
        <w:t xml:space="preserve">从业人员、营业收入、资产总额填报上一年度数据，无上一年度数据的新成立企业可不填报。</w:t>
      </w:r>
      <w:r/>
    </w:p>
    <w:p>
      <w:pPr>
        <w:pStyle w:val="2390"/>
        <w:ind w:firstLine="482"/>
        <w:jc w:val="both"/>
        <w:spacing w:line="276" w:lineRule="auto"/>
        <w:rPr>
          <w:rFonts w:ascii="宋体" w:hAnsi="宋体" w:eastAsia="宋体" w:cs="宋体"/>
          <w:b/>
          <w:highlight w:val="none"/>
          <w:u w:val="single"/>
        </w:rPr>
      </w:pPr>
      <w:r>
        <w:rPr>
          <w:rFonts w:hint="eastAsia" w:ascii="宋体" w:hAnsi="宋体" w:eastAsia="宋体" w:cs="宋体"/>
          <w:b/>
          <w:highlight w:val="none"/>
          <w:u w:val="single"/>
        </w:rPr>
        <w:t xml:space="preserve">2</w:t>
      </w:r>
      <w:r>
        <w:rPr>
          <w:rFonts w:ascii="宋体" w:hAnsi="宋体" w:eastAsia="宋体" w:cs="宋体"/>
          <w:b/>
          <w:highlight w:val="none"/>
          <w:u w:val="single"/>
        </w:rPr>
        <w:t xml:space="preserve">.</w:t>
      </w:r>
      <w:r>
        <w:rPr>
          <w:rFonts w:hint="eastAsia" w:ascii="宋体" w:hAnsi="宋体" w:eastAsia="宋体" w:cs="宋体"/>
          <w:b/>
          <w:highlight w:val="none"/>
          <w:u w:val="single"/>
        </w:rPr>
        <w:t xml:space="preserve">本声明函中“属于（中型企业、小型企业、微型企业）”的内容，必须且只能选择其中之一填写。</w:t>
      </w:r>
      <w:r/>
    </w:p>
    <w:p>
      <w:pPr>
        <w:pStyle w:val="2390"/>
        <w:ind w:firstLine="482"/>
        <w:jc w:val="both"/>
        <w:spacing w:line="276" w:lineRule="auto"/>
        <w:rPr>
          <w:rFonts w:ascii="宋体" w:hAnsi="宋体" w:eastAsia="宋体" w:cs="宋体"/>
          <w:b/>
          <w:highlight w:val="none"/>
          <w:u w:val="single"/>
        </w:rPr>
      </w:pPr>
      <w:r>
        <w:rPr>
          <w:rFonts w:ascii="宋体" w:hAnsi="宋体" w:eastAsia="宋体" w:cs="宋体"/>
          <w:b/>
          <w:highlight w:val="none"/>
          <w:u w:val="single"/>
        </w:rPr>
        <w:t xml:space="preserve">3.供应商应当根据采购文件中明确的所属行业（供应商须知前附表第九条），认真对照《关于印发中小企业划型标准规定的通知》（工信部联企业</w:t>
      </w:r>
      <w:r>
        <w:rPr>
          <w:rFonts w:hint="eastAsia" w:ascii="宋体" w:hAnsi="宋体" w:eastAsia="宋体" w:cs="宋体"/>
          <w:b/>
          <w:highlight w:val="none"/>
          <w:u w:val="single"/>
        </w:rPr>
        <w:t xml:space="preserve">〔2011〕300号</w:t>
      </w:r>
      <w:r>
        <w:rPr>
          <w:rFonts w:ascii="宋体" w:hAnsi="宋体" w:eastAsia="宋体" w:cs="宋体"/>
          <w:b/>
          <w:highlight w:val="none"/>
          <w:u w:val="single"/>
        </w:rPr>
        <w:t xml:space="preserve">）提供声明函。 供应商提供声明函内容不实的，属于提供虚假材料谋取中标、成交，依照《中华人民共和国政府采购法》等国家有关规定追究相应责任。</w:t>
      </w:r>
      <w:r/>
    </w:p>
    <w:p>
      <w:pPr>
        <w:pStyle w:val="863"/>
        <w:jc w:val="center"/>
        <w:spacing w:before="240" w:beforeAutospacing="0" w:after="240" w:afterAutospacing="0" w:line="360" w:lineRule="auto"/>
        <w:rPr>
          <w:rFonts w:eastAsia="宋体"/>
          <w:sz w:val="28"/>
          <w:szCs w:val="28"/>
          <w:highlight w:val="none"/>
        </w:rPr>
      </w:pPr>
      <w:r>
        <w:rPr>
          <w:rFonts w:eastAsia="宋体"/>
          <w:highlight w:val="none"/>
        </w:rPr>
        <w:br w:type="page" w:clear="all"/>
      </w:r>
      <w:r>
        <w:rPr>
          <w:rFonts w:eastAsia="宋体"/>
          <w:sz w:val="28"/>
          <w:szCs w:val="28"/>
          <w:highlight w:val="none"/>
        </w:rPr>
        <w:t xml:space="preserve">《中小企业声明函》填写说明</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1、请各投标供应商按照</w:t>
      </w:r>
      <w:r>
        <w:rPr>
          <w:rFonts w:ascii="宋体" w:hAnsi="宋体" w:cs="宋体"/>
          <w:b/>
          <w:sz w:val="24"/>
          <w:szCs w:val="24"/>
          <w:highlight w:val="none"/>
        </w:rPr>
        <w:t xml:space="preserve">本项目类别</w:t>
      </w:r>
      <w:r>
        <w:rPr>
          <w:rFonts w:ascii="宋体" w:hAnsi="宋体" w:cs="宋体"/>
          <w:sz w:val="24"/>
          <w:szCs w:val="24"/>
          <w:highlight w:val="none"/>
        </w:rPr>
        <w:t xml:space="preserve"> (详见</w:t>
      </w:r>
      <w:r>
        <w:rPr>
          <w:rFonts w:hint="eastAsia" w:ascii="宋体" w:hAnsi="宋体" w:cs="宋体"/>
          <w:sz w:val="24"/>
          <w:szCs w:val="24"/>
          <w:highlight w:val="none"/>
        </w:rPr>
        <w:t xml:space="preserve">采购</w:t>
      </w:r>
      <w:r>
        <w:rPr>
          <w:rFonts w:ascii="宋体" w:hAnsi="宋体" w:cs="宋体"/>
          <w:sz w:val="24"/>
          <w:szCs w:val="24"/>
          <w:highlight w:val="none"/>
        </w:rPr>
        <w:t xml:space="preserve">需求) 选择对应的《中小企业声明函》进行填写，例如本项目属于</w:t>
      </w:r>
      <w:r>
        <w:rPr>
          <w:rFonts w:hint="eastAsia" w:ascii="宋体" w:hAnsi="宋体" w:cs="宋体"/>
          <w:sz w:val="24"/>
          <w:szCs w:val="24"/>
          <w:highlight w:val="none"/>
        </w:rPr>
        <w:t xml:space="preserve">服务</w:t>
      </w:r>
      <w:r>
        <w:rPr>
          <w:rFonts w:ascii="宋体" w:hAnsi="宋体" w:cs="宋体"/>
          <w:sz w:val="24"/>
          <w:szCs w:val="24"/>
          <w:highlight w:val="none"/>
        </w:rPr>
        <w:t xml:space="preserve">类，则只需将本项目提供的全部</w:t>
      </w:r>
      <w:r>
        <w:rPr>
          <w:rFonts w:hint="eastAsia" w:ascii="宋体" w:hAnsi="宋体" w:cs="宋体"/>
          <w:sz w:val="24"/>
          <w:szCs w:val="24"/>
          <w:highlight w:val="none"/>
        </w:rPr>
        <w:t xml:space="preserve">服务标的</w:t>
      </w:r>
      <w:r>
        <w:rPr>
          <w:rFonts w:ascii="宋体" w:hAnsi="宋体" w:cs="宋体"/>
          <w:sz w:val="24"/>
          <w:szCs w:val="24"/>
          <w:highlight w:val="none"/>
        </w:rPr>
        <w:t xml:space="preserve">填写在《中小企业声明函》即可</w:t>
      </w:r>
      <w:r>
        <w:rPr>
          <w:rFonts w:hint="eastAsia" w:ascii="宋体" w:hAnsi="宋体" w:cs="宋体"/>
          <w:sz w:val="24"/>
          <w:szCs w:val="24"/>
          <w:highlight w:val="none"/>
        </w:rPr>
        <w:t xml:space="preserve">，</w:t>
      </w:r>
      <w:r>
        <w:rPr>
          <w:rFonts w:ascii="宋体" w:hAnsi="宋体" w:cs="宋体"/>
          <w:sz w:val="24"/>
          <w:szCs w:val="24"/>
          <w:highlight w:val="none"/>
        </w:rPr>
        <w:t xml:space="preserve">以此类推。</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2、采购标的对应的中小企业划分标准所属行业，以</w:t>
      </w:r>
      <w:r>
        <w:rPr>
          <w:rFonts w:hint="eastAsia" w:ascii="宋体" w:hAnsi="宋体" w:cs="宋体"/>
          <w:sz w:val="24"/>
          <w:szCs w:val="24"/>
          <w:highlight w:val="none"/>
        </w:rPr>
        <w:t xml:space="preserve">采购</w:t>
      </w:r>
      <w:r>
        <w:rPr>
          <w:rFonts w:ascii="宋体" w:hAnsi="宋体" w:cs="宋体"/>
          <w:sz w:val="24"/>
          <w:szCs w:val="24"/>
          <w:highlight w:val="none"/>
        </w:rPr>
        <w:t xml:space="preserve">需求中的项目所属行业为准。</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4、从业人员、营业收入、资产总额填报上一年度数据，无上一年度数据的新成立企业可不填报。</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5、投标供应商未按照上述格式正确填写《中小企业声明函》的，视为未提供《中小企业声明函》，不享受中小企业扶持政策。</w:t>
      </w:r>
      <w:r/>
    </w:p>
    <w:p>
      <w:pPr>
        <w:pStyle w:val="2382"/>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中小企业划型标准规定</w:t>
      </w:r>
      <w:r>
        <w:rPr>
          <w:rFonts w:hint="eastAsia" w:ascii="宋体" w:hAnsi="宋体" w:cs="宋体"/>
          <w:b/>
          <w:sz w:val="24"/>
          <w:szCs w:val="24"/>
          <w:highlight w:val="none"/>
        </w:rPr>
        <w:t xml:space="preserve">》</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一、根据《中华人民共和国中小企业促进法》和《国务院关于进一步促进中小企业发展的若干意见》(国发〔2009〕36号)，制定本规定。</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二、中小企业划分为中型、小型、微型三种类型，具体标准根据企业从业人员、营业收入、资产总额等指标，结合行业特点制定。</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82"/>
        <w:ind w:firstLine="480"/>
        <w:spacing w:line="360" w:lineRule="auto"/>
        <w:rPr>
          <w:rFonts w:ascii="宋体" w:hAnsi="宋体" w:cs="宋体"/>
          <w:sz w:val="24"/>
          <w:szCs w:val="24"/>
          <w:highlight w:val="none"/>
        </w:rPr>
      </w:pPr>
      <w:r/>
      <w:bookmarkStart w:id="484" w:name="_Toc27788"/>
      <w:r>
        <w:rPr>
          <w:rFonts w:ascii="宋体" w:hAnsi="宋体" w:cs="宋体"/>
          <w:sz w:val="24"/>
          <w:szCs w:val="24"/>
          <w:highlight w:val="none"/>
        </w:rPr>
        <w:t xml:space="preserve">四、各行业划型标准为：</w:t>
      </w:r>
      <w:bookmarkEnd w:id="484"/>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一</w:t>
      </w:r>
      <w:r>
        <w:rPr>
          <w:rFonts w:hint="eastAsia" w:ascii="宋体" w:hAnsi="宋体" w:cs="宋体"/>
          <w:sz w:val="24"/>
          <w:szCs w:val="24"/>
          <w:highlight w:val="none"/>
        </w:rPr>
        <w:t xml:space="preserve">）</w:t>
      </w:r>
      <w:r>
        <w:rPr>
          <w:rFonts w:ascii="宋体" w:hAnsi="宋体" w:cs="宋体"/>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二</w:t>
      </w:r>
      <w:r>
        <w:rPr>
          <w:rFonts w:hint="eastAsia" w:ascii="宋体" w:hAnsi="宋体" w:cs="宋体"/>
          <w:sz w:val="24"/>
          <w:szCs w:val="24"/>
          <w:highlight w:val="none"/>
        </w:rPr>
        <w:t xml:space="preserve">）</w:t>
      </w:r>
      <w:r>
        <w:rPr>
          <w:rFonts w:ascii="宋体" w:hAnsi="宋体" w:cs="宋体"/>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三</w:t>
      </w:r>
      <w:r>
        <w:rPr>
          <w:rFonts w:hint="eastAsia" w:ascii="宋体" w:hAnsi="宋体" w:cs="宋体"/>
          <w:sz w:val="24"/>
          <w:szCs w:val="24"/>
          <w:highlight w:val="none"/>
        </w:rPr>
        <w:t xml:space="preserve">）</w:t>
      </w:r>
      <w:r>
        <w:rPr>
          <w:rFonts w:ascii="宋体" w:hAnsi="宋体" w:cs="宋体"/>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四</w:t>
      </w:r>
      <w:r>
        <w:rPr>
          <w:rFonts w:hint="eastAsia" w:ascii="宋体" w:hAnsi="宋体" w:cs="宋体"/>
          <w:sz w:val="24"/>
          <w:szCs w:val="24"/>
          <w:highlight w:val="none"/>
        </w:rPr>
        <w:t xml:space="preserve">）</w:t>
      </w:r>
      <w:r>
        <w:rPr>
          <w:rFonts w:ascii="宋体" w:hAnsi="宋体" w:cs="宋体"/>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五</w:t>
      </w:r>
      <w:r>
        <w:rPr>
          <w:rFonts w:hint="eastAsia" w:ascii="宋体" w:hAnsi="宋体" w:cs="宋体"/>
          <w:sz w:val="24"/>
          <w:szCs w:val="24"/>
          <w:highlight w:val="none"/>
        </w:rPr>
        <w:t xml:space="preserve">）</w:t>
      </w:r>
      <w:r>
        <w:rPr>
          <w:rFonts w:ascii="宋体" w:hAnsi="宋体" w:cs="宋体"/>
          <w:sz w:val="24"/>
          <w:szCs w:val="24"/>
          <w:highlight w:val="none"/>
        </w:rPr>
        <w:t xml:space="preserve">零售业。从业人员300人以下或营业收入20000万元以下的为中小微型企业。其中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六</w:t>
      </w:r>
      <w:r>
        <w:rPr>
          <w:rFonts w:hint="eastAsia" w:ascii="宋体" w:hAnsi="宋体" w:cs="宋体"/>
          <w:sz w:val="24"/>
          <w:szCs w:val="24"/>
          <w:highlight w:val="none"/>
        </w:rPr>
        <w:t xml:space="preserve">）</w:t>
      </w:r>
      <w:r>
        <w:rPr>
          <w:rFonts w:ascii="宋体" w:hAnsi="宋体" w:cs="宋体"/>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七</w:t>
      </w:r>
      <w:r>
        <w:rPr>
          <w:rFonts w:hint="eastAsia" w:ascii="宋体" w:hAnsi="宋体" w:cs="宋体"/>
          <w:sz w:val="24"/>
          <w:szCs w:val="24"/>
          <w:highlight w:val="none"/>
        </w:rPr>
        <w:t xml:space="preserve">）</w:t>
      </w:r>
      <w:r>
        <w:rPr>
          <w:rFonts w:ascii="宋体" w:hAnsi="宋体" w:cs="宋体"/>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八</w:t>
      </w:r>
      <w:r>
        <w:rPr>
          <w:rFonts w:hint="eastAsia" w:ascii="宋体" w:hAnsi="宋体" w:cs="宋体"/>
          <w:sz w:val="24"/>
          <w:szCs w:val="24"/>
          <w:highlight w:val="none"/>
        </w:rPr>
        <w:t xml:space="preserve">）</w:t>
      </w:r>
      <w:r>
        <w:rPr>
          <w:rFonts w:ascii="宋体" w:hAnsi="宋体" w:cs="宋体"/>
          <w:sz w:val="24"/>
          <w:szCs w:val="24"/>
          <w:highlight w:val="none"/>
        </w:rPr>
        <w:t xml:space="preserve">邮政业。从业人员1000人以下或营业收入30000万元以下的为中小微型企业。其中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从业人员300人及以上，且营业收入2000万元及以上的为中型企业；从业人员20人及以上</w:t>
      </w:r>
      <w:r>
        <w:rPr>
          <w:rFonts w:hint="eastAsia" w:ascii="宋体" w:hAnsi="宋体" w:cs="宋体"/>
          <w:sz w:val="24"/>
          <w:szCs w:val="24"/>
          <w:highlight w:val="none"/>
        </w:rPr>
        <w:t xml:space="preserve">，</w:t>
      </w:r>
      <w:r>
        <w:rPr>
          <w:rFonts w:ascii="宋体" w:hAnsi="宋体" w:cs="宋体"/>
          <w:sz w:val="24"/>
          <w:szCs w:val="24"/>
          <w:highlight w:val="none"/>
        </w:rPr>
        <w:t xml:space="preserve">且营业收入100万元及以上的为小型企业；从业人员20人以下或营业收入100万元以下的为微型企业。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九</w:t>
      </w:r>
      <w:r>
        <w:rPr>
          <w:rFonts w:hint="eastAsia" w:ascii="宋体" w:hAnsi="宋体" w:cs="宋体"/>
          <w:sz w:val="24"/>
          <w:szCs w:val="24"/>
          <w:highlight w:val="none"/>
        </w:rPr>
        <w:t xml:space="preserve">）</w:t>
      </w:r>
      <w:r>
        <w:rPr>
          <w:rFonts w:ascii="宋体" w:hAnsi="宋体" w:cs="宋体"/>
          <w:sz w:val="24"/>
          <w:szCs w:val="24"/>
          <w:highlight w:val="none"/>
        </w:rPr>
        <w:t xml:space="preserve">住宿业。从业人员300人以下或营业收入10000万元以下的为中小微型企业。其中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w:t>
      </w:r>
      <w:r>
        <w:rPr>
          <w:rFonts w:hint="eastAsia" w:ascii="宋体" w:hAnsi="宋体" w:cs="宋体"/>
          <w:sz w:val="24"/>
          <w:szCs w:val="24"/>
          <w:highlight w:val="none"/>
        </w:rPr>
        <w:t xml:space="preserve">）</w:t>
      </w:r>
      <w:r>
        <w:rPr>
          <w:rFonts w:ascii="宋体" w:hAnsi="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十一</w:t>
      </w:r>
      <w:r>
        <w:rPr>
          <w:rFonts w:hint="eastAsia" w:ascii="宋体" w:hAnsi="宋体" w:cs="宋体"/>
          <w:sz w:val="24"/>
          <w:szCs w:val="24"/>
          <w:highlight w:val="none"/>
        </w:rPr>
        <w:t xml:space="preserve">）</w:t>
      </w:r>
      <w:r>
        <w:rPr>
          <w:rFonts w:ascii="宋体" w:hAnsi="宋体" w:cs="宋体"/>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十二</w:t>
      </w:r>
      <w:r>
        <w:rPr>
          <w:rFonts w:hint="eastAsia" w:ascii="宋体" w:hAnsi="宋体" w:cs="宋体"/>
          <w:sz w:val="24"/>
          <w:szCs w:val="24"/>
          <w:highlight w:val="none"/>
        </w:rPr>
        <w:t xml:space="preserve">）</w:t>
      </w:r>
      <w:r>
        <w:rPr>
          <w:rFonts w:ascii="宋体" w:hAnsi="宋体" w:cs="宋体"/>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十三</w:t>
      </w:r>
      <w:r>
        <w:rPr>
          <w:rFonts w:hint="eastAsia" w:ascii="宋体" w:hAnsi="宋体" w:cs="宋体"/>
          <w:sz w:val="24"/>
          <w:szCs w:val="24"/>
          <w:highlight w:val="none"/>
        </w:rPr>
        <w:t xml:space="preserve">）</w:t>
      </w:r>
      <w:r>
        <w:rPr>
          <w:rFonts w:ascii="宋体" w:hAnsi="宋体" w:cs="宋体"/>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十四</w:t>
      </w:r>
      <w:r>
        <w:rPr>
          <w:rFonts w:hint="eastAsia" w:ascii="宋体" w:hAnsi="宋体" w:cs="宋体"/>
          <w:sz w:val="24"/>
          <w:szCs w:val="24"/>
          <w:highlight w:val="none"/>
        </w:rPr>
        <w:t xml:space="preserve">）</w:t>
      </w:r>
      <w:r>
        <w:rPr>
          <w:rFonts w:ascii="宋体" w:hAnsi="宋体" w:cs="宋体"/>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十五</w:t>
      </w:r>
      <w:r>
        <w:rPr>
          <w:rFonts w:hint="eastAsia" w:ascii="宋体" w:hAnsi="宋体" w:cs="宋体"/>
          <w:sz w:val="24"/>
          <w:szCs w:val="24"/>
          <w:highlight w:val="none"/>
        </w:rPr>
        <w:t xml:space="preserve">）</w:t>
      </w:r>
      <w:r>
        <w:rPr>
          <w:rFonts w:ascii="宋体" w:hAnsi="宋体" w:cs="宋体"/>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十六</w:t>
      </w:r>
      <w:r>
        <w:rPr>
          <w:rFonts w:hint="eastAsia" w:ascii="宋体" w:hAnsi="宋体" w:cs="宋体"/>
          <w:sz w:val="24"/>
          <w:szCs w:val="24"/>
          <w:highlight w:val="none"/>
        </w:rPr>
        <w:t xml:space="preserve">）</w:t>
      </w:r>
      <w:r>
        <w:rPr>
          <w:rFonts w:ascii="宋体" w:hAnsi="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2382"/>
        <w:ind w:firstLine="480"/>
        <w:spacing w:line="360" w:lineRule="auto"/>
        <w:rPr>
          <w:rFonts w:ascii="宋体" w:hAnsi="宋体" w:cs="宋体"/>
          <w:sz w:val="24"/>
          <w:szCs w:val="24"/>
          <w:highlight w:val="none"/>
        </w:rPr>
      </w:pPr>
      <w:r/>
      <w:bookmarkStart w:id="485" w:name="_Toc13951"/>
      <w:r>
        <w:rPr>
          <w:rFonts w:ascii="宋体" w:hAnsi="宋体" w:cs="宋体"/>
          <w:sz w:val="24"/>
          <w:szCs w:val="24"/>
          <w:highlight w:val="none"/>
        </w:rPr>
        <w:t xml:space="preserve">五、企业类型的划分以统计部门的统计数据为依据。</w:t>
      </w:r>
      <w:bookmarkEnd w:id="485"/>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六、本规定适用于在中华人民共和国境内依法设立的各类所有制和各种组织形式的企业。个体工商户和本规定以外的行业，参照本规定进行划型。</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八、本规定由工业和信息化部、国家统计局会同有关部门根据《国民经济行业分类》修订情况和企业发展变化情况适时修订。</w:t>
      </w:r>
      <w:r/>
    </w:p>
    <w:p>
      <w:pPr>
        <w:pStyle w:val="2382"/>
        <w:ind w:firstLine="480"/>
        <w:spacing w:line="360" w:lineRule="auto"/>
        <w:rPr>
          <w:rFonts w:ascii="宋体" w:hAnsi="宋体" w:cs="宋体"/>
          <w:sz w:val="24"/>
          <w:szCs w:val="24"/>
          <w:highlight w:val="none"/>
        </w:rPr>
      </w:pPr>
      <w:r/>
      <w:bookmarkStart w:id="486" w:name="_Toc19828"/>
      <w:r>
        <w:rPr>
          <w:rFonts w:ascii="宋体" w:hAnsi="宋体" w:cs="宋体"/>
          <w:sz w:val="24"/>
          <w:szCs w:val="24"/>
          <w:highlight w:val="none"/>
        </w:rPr>
        <w:t xml:space="preserve">九、本规定由工业和信息化部、国家统计局会同有关部门负责解释。</w:t>
      </w:r>
      <w:bookmarkEnd w:id="486"/>
      <w:r/>
      <w:r/>
    </w:p>
    <w:p>
      <w:pPr>
        <w:pStyle w:val="2382"/>
        <w:ind w:firstLine="480"/>
        <w:spacing w:line="360" w:lineRule="auto"/>
        <w:rPr>
          <w:rFonts w:ascii="宋体" w:hAnsi="宋体" w:cs="宋体"/>
          <w:sz w:val="24"/>
          <w:szCs w:val="24"/>
          <w:highlight w:val="none"/>
        </w:rPr>
      </w:pPr>
      <w:r>
        <w:rPr>
          <w:rFonts w:ascii="宋体" w:hAnsi="宋体" w:cs="宋体"/>
          <w:sz w:val="24"/>
          <w:szCs w:val="24"/>
          <w:highlight w:val="none"/>
        </w:rPr>
        <w:t xml:space="preserve">十、本规定自发布之日起执行，原国家经贸委、原国家计委、财政部和国家统计局2003 年颁布的《中小企业标准暂行规定》同时废止。</w:t>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rPr>
          <w:rFonts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spacing w:before="240" w:after="240" w:line="360" w:lineRule="auto"/>
        <w:widowControl/>
        <w:rPr>
          <w:rFonts w:ascii="宋体" w:hAnsi="宋体" w:cs="宋体"/>
          <w:b/>
          <w:color w:val="000000"/>
          <w:sz w:val="28"/>
          <w:szCs w:val="28"/>
          <w:highlight w:val="none"/>
        </w:rPr>
      </w:pPr>
      <w:r/>
      <w:bookmarkStart w:id="487" w:name="_Toc15127"/>
      <w:r>
        <w:rPr>
          <w:rFonts w:hint="eastAsia" w:ascii="宋体" w:hAnsi="宋体" w:cs="宋体"/>
          <w:b/>
          <w:color w:val="000000"/>
          <w:sz w:val="28"/>
          <w:szCs w:val="28"/>
          <w:highlight w:val="none"/>
        </w:rPr>
        <w:t xml:space="preserve">残疾人福利性单位声明函</w:t>
      </w:r>
      <w:bookmarkEnd w:id="487"/>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                          单位名称（盖章）：</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4760"/>
        <w:spacing w:line="360" w:lineRule="auto"/>
        <w:rPr>
          <w:rFonts w:ascii="宋体" w:hAnsi="宋体" w:cs="宋体"/>
          <w:sz w:val="28"/>
          <w:szCs w:val="28"/>
          <w:highlight w:val="none"/>
        </w:rPr>
      </w:pPr>
      <w:r>
        <w:rPr>
          <w:rFonts w:hint="eastAsia" w:ascii="宋体" w:hAnsi="宋体" w:cs="宋体"/>
          <w:sz w:val="28"/>
          <w:szCs w:val="28"/>
          <w:highlight w:val="none"/>
        </w:rPr>
        <w:t xml:space="preserve"> 年  月  日  </w:t>
      </w:r>
      <w:r/>
    </w:p>
    <w:p>
      <w:pPr>
        <w:ind w:firstLine="643"/>
        <w:spacing w:line="360" w:lineRule="auto"/>
        <w:rPr>
          <w:rFonts w:ascii="宋体" w:hAnsi="宋体"/>
          <w:szCs w:val="32"/>
          <w:highlight w:val="none"/>
        </w:rPr>
      </w:pPr>
      <w:r>
        <w:rPr>
          <w:rFonts w:ascii="宋体" w:hAnsi="宋体"/>
          <w:szCs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rPr>
          <w:rFonts w:ascii="宋体" w:hAnsi="宋体"/>
          <w:sz w:val="32"/>
          <w:highlight w:val="none"/>
        </w:rPr>
      </w:pPr>
      <w:r>
        <w:rPr>
          <w:rFonts w:ascii="宋体" w:hAnsi="宋体"/>
          <w:sz w:val="32"/>
          <w:highlight w:val="none"/>
        </w:rPr>
        <w:br w:type="page" w:clear="all"/>
      </w:r>
      <w:r/>
    </w:p>
    <w:p>
      <w:pPr>
        <w:pStyle w:val="803"/>
        <w:jc w:val="center"/>
        <w:keepLines w:val="0"/>
        <w:keepNext w:val="0"/>
        <w:spacing w:line="360" w:lineRule="auto"/>
        <w:rPr>
          <w:rFonts w:ascii="宋体" w:hAnsi="宋体"/>
          <w:highlight w:val="none"/>
        </w:rPr>
      </w:pPr>
      <w:r/>
      <w:bookmarkStart w:id="488" w:name="_Toc629"/>
      <w:r/>
      <w:bookmarkStart w:id="489" w:name="_Toc26585"/>
      <w:r>
        <w:rPr>
          <w:rFonts w:hint="eastAsia" w:ascii="宋体" w:hAnsi="宋体"/>
          <w:highlight w:val="none"/>
        </w:rPr>
        <w:t xml:space="preserve">（七）本项目特定资格要求</w:t>
      </w:r>
      <w:bookmarkEnd w:id="488"/>
      <w:r/>
      <w:bookmarkEnd w:id="489"/>
      <w:r/>
      <w:r/>
    </w:p>
    <w:p>
      <w:pPr>
        <w:spacing w:line="360" w:lineRule="auto"/>
        <w:rPr>
          <w:rFonts w:ascii="宋体" w:hAnsi="宋体"/>
          <w:sz w:val="32"/>
          <w:highlight w:val="none"/>
        </w:rPr>
      </w:pPr>
      <w:r>
        <w:rPr>
          <w:rFonts w:hint="eastAsia" w:ascii="宋体" w:hAnsi="宋体"/>
          <w:sz w:val="32"/>
          <w:highlight w:val="none"/>
        </w:rPr>
        <w:t xml:space="preserve">无</w:t>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spacing w:line="360" w:lineRule="auto"/>
        <w:rPr>
          <w:rFonts w:ascii="宋体" w:hAnsi="宋体"/>
          <w:sz w:val="32"/>
          <w:highlight w:val="none"/>
        </w:rPr>
      </w:pPr>
      <w:r>
        <w:rPr>
          <w:rFonts w:ascii="宋体" w:hAnsi="宋体"/>
          <w:sz w:val="32"/>
          <w:highlight w:val="none"/>
        </w:rPr>
      </w:r>
      <w:r/>
    </w:p>
    <w:p>
      <w:pPr>
        <w:rPr>
          <w:rFonts w:ascii="宋体" w:hAnsi="宋体"/>
          <w:sz w:val="32"/>
          <w:highlight w:val="none"/>
        </w:rPr>
      </w:pPr>
      <w:r>
        <w:rPr>
          <w:rFonts w:hint="eastAsia" w:ascii="宋体" w:hAnsi="宋体"/>
          <w:sz w:val="32"/>
          <w:highlight w:val="none"/>
        </w:rPr>
        <w:br w:type="page" w:clear="all"/>
      </w:r>
      <w:r/>
    </w:p>
    <w:p>
      <w:pPr>
        <w:pStyle w:val="803"/>
        <w:jc w:val="center"/>
        <w:keepLines w:val="0"/>
        <w:keepNext w:val="0"/>
        <w:spacing w:line="360" w:lineRule="auto"/>
        <w:rPr>
          <w:rFonts w:ascii="宋体" w:hAnsi="宋体"/>
          <w:b w:val="0"/>
          <w:bCs/>
          <w:sz w:val="28"/>
          <w:szCs w:val="28"/>
          <w:highlight w:val="none"/>
        </w:rPr>
      </w:pPr>
      <w:r/>
      <w:bookmarkStart w:id="490" w:name="_Toc6403"/>
      <w:r/>
      <w:bookmarkStart w:id="491" w:name="_Toc21720"/>
      <w:r>
        <w:rPr>
          <w:rFonts w:hint="eastAsia" w:ascii="宋体" w:hAnsi="宋体"/>
          <w:highlight w:val="none"/>
        </w:rPr>
        <w:t xml:space="preserve">（八）资格承诺函</w:t>
      </w:r>
      <w:bookmarkEnd w:id="490"/>
      <w:r/>
      <w:bookmarkEnd w:id="491"/>
      <w:r/>
      <w:r/>
    </w:p>
    <w:p>
      <w:pPr>
        <w:spacing w:line="360" w:lineRule="auto"/>
        <w:rPr>
          <w:rFonts w:ascii="宋体" w:hAnsi="宋体"/>
          <w:bCs/>
          <w:sz w:val="28"/>
          <w:szCs w:val="28"/>
          <w:highlight w:val="none"/>
        </w:rPr>
      </w:pPr>
      <w:r>
        <w:rPr>
          <w:rFonts w:hint="eastAsia" w:ascii="宋体" w:hAnsi="宋体"/>
          <w:bCs/>
          <w:sz w:val="28"/>
          <w:szCs w:val="28"/>
          <w:highlight w:val="none"/>
        </w:rPr>
        <w:t xml:space="preserve">致：</w:t>
      </w:r>
      <w:r>
        <w:rPr>
          <w:rFonts w:hint="eastAsia" w:ascii="宋体" w:hAnsi="宋体" w:cs="宋体"/>
          <w:bCs/>
          <w:sz w:val="28"/>
          <w:szCs w:val="28"/>
          <w:highlight w:val="none"/>
          <w:u w:val="single"/>
        </w:rPr>
        <w:t xml:space="preserve">    </w:t>
      </w:r>
      <w:r>
        <w:rPr>
          <w:rFonts w:hint="eastAsia" w:ascii="宋体" w:hAnsi="宋体"/>
          <w:bCs/>
          <w:sz w:val="28"/>
          <w:szCs w:val="28"/>
          <w:highlight w:val="none"/>
          <w:u w:val="single"/>
        </w:rPr>
        <w:t xml:space="preserve">（采购人、采购代理机构）</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 </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我单位参与</w:t>
      </w:r>
      <w:r>
        <w:rPr>
          <w:rFonts w:hint="eastAsia" w:ascii="宋体" w:hAnsi="宋体" w:cs="宋体"/>
          <w:bCs/>
          <w:sz w:val="28"/>
          <w:szCs w:val="28"/>
          <w:highlight w:val="none"/>
          <w:u w:val="single"/>
        </w:rPr>
        <w:t xml:space="preserve">  </w:t>
      </w:r>
      <w:r>
        <w:rPr>
          <w:rFonts w:hint="eastAsia" w:ascii="宋体" w:hAnsi="宋体"/>
          <w:bCs/>
          <w:sz w:val="28"/>
          <w:szCs w:val="28"/>
          <w:highlight w:val="none"/>
          <w:u w:val="single"/>
        </w:rPr>
        <w:t xml:space="preserve">（项目名称）</w:t>
      </w:r>
      <w:r>
        <w:rPr>
          <w:rFonts w:hint="eastAsia" w:ascii="宋体" w:hAnsi="宋体" w:cs="宋体"/>
          <w:bCs/>
          <w:sz w:val="28"/>
          <w:szCs w:val="28"/>
          <w:highlight w:val="none"/>
          <w:u w:val="single"/>
        </w:rPr>
        <w:t xml:space="preserve">  </w:t>
      </w:r>
      <w:r>
        <w:rPr>
          <w:rFonts w:hint="eastAsia" w:ascii="宋体" w:hAnsi="宋体"/>
          <w:bCs/>
          <w:sz w:val="28"/>
          <w:szCs w:val="28"/>
          <w:highlight w:val="none"/>
          <w:u w:val="single"/>
        </w:rPr>
        <w:t xml:space="preserve">（项目编号：</w:t>
      </w:r>
      <w:r>
        <w:rPr>
          <w:rFonts w:hint="eastAsia" w:ascii="宋体" w:hAnsi="宋体" w:cs="宋体"/>
          <w:bCs/>
          <w:sz w:val="28"/>
          <w:szCs w:val="28"/>
          <w:highlight w:val="none"/>
          <w:u w:val="single"/>
        </w:rPr>
        <w:t xml:space="preserve">    </w:t>
      </w:r>
      <w:r>
        <w:rPr>
          <w:rFonts w:hint="eastAsia" w:ascii="宋体" w:hAnsi="宋体"/>
          <w:bCs/>
          <w:sz w:val="28"/>
          <w:szCs w:val="28"/>
          <w:highlight w:val="none"/>
          <w:u w:val="single"/>
        </w:rPr>
        <w:t xml:space="preserve">）</w:t>
      </w:r>
      <w:r>
        <w:rPr>
          <w:rFonts w:hint="eastAsia" w:ascii="宋体" w:hAnsi="宋体"/>
          <w:bCs/>
          <w:sz w:val="28"/>
          <w:szCs w:val="28"/>
          <w:highlight w:val="none"/>
        </w:rPr>
        <w:t xml:space="preserve">项目的政府采购活动，现承诺如下：</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1.我方具有良好的商业信誉和健全的财务会计制度。</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2.我方具有履行合同所必需的设备和专业技术能力。</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3.我方具有依法缴纳税收和社会保障资金的良好记录。</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4.我方参加本项目采购活动前三年内，在经营活动中没有重大违法记录。</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若我单位承诺不实，自愿承担提供虚假材料谋取中标、成交的法律责任。</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投标（响应）供应商（全称并盖章）：</w:t>
      </w:r>
      <w:r>
        <w:rPr>
          <w:rFonts w:hint="eastAsia" w:ascii="宋体" w:hAnsi="宋体" w:cs="宋体"/>
          <w:bCs/>
          <w:sz w:val="28"/>
          <w:szCs w:val="28"/>
          <w:highlight w:val="none"/>
        </w:rPr>
        <w:t xml:space="preserve">         </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供应商法定代表人或授权代表（签字或签章）：</w:t>
      </w:r>
      <w:r>
        <w:rPr>
          <w:rFonts w:hint="eastAsia" w:ascii="宋体" w:hAnsi="宋体" w:cs="宋体"/>
          <w:bCs/>
          <w:sz w:val="28"/>
          <w:szCs w:val="28"/>
          <w:highlight w:val="none"/>
        </w:rPr>
        <w:t xml:space="preserve">    </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日期：</w:t>
      </w:r>
      <w:r>
        <w:rPr>
          <w:rFonts w:hint="eastAsia" w:ascii="宋体" w:hAnsi="宋体" w:cs="宋体"/>
          <w:bCs/>
          <w:sz w:val="28"/>
          <w:szCs w:val="28"/>
          <w:highlight w:val="none"/>
        </w:rPr>
        <w:t xml:space="preserve">     </w:t>
      </w:r>
      <w:r/>
    </w:p>
    <w:p>
      <w:pPr>
        <w:ind w:firstLine="560"/>
        <w:spacing w:line="360" w:lineRule="auto"/>
        <w:rPr>
          <w:rFonts w:ascii="宋体" w:hAnsi="宋体"/>
          <w:bCs/>
          <w:sz w:val="28"/>
          <w:szCs w:val="28"/>
          <w:highlight w:val="none"/>
        </w:rPr>
      </w:pPr>
      <w:r/>
      <w:bookmarkStart w:id="492" w:name="_Toc21995"/>
      <w:r>
        <w:rPr>
          <w:rFonts w:hint="eastAsia" w:ascii="宋体" w:hAnsi="宋体"/>
          <w:bCs/>
          <w:sz w:val="28"/>
          <w:szCs w:val="28"/>
          <w:highlight w:val="none"/>
        </w:rPr>
        <w:t xml:space="preserve">﹍﹍﹍﹍﹍﹍﹍﹍﹍﹍﹍﹍﹍﹍﹍﹍﹍﹍﹍﹍﹍﹍﹍﹍</w:t>
      </w:r>
      <w:bookmarkEnd w:id="492"/>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说明：1.供应商可自行选择是否提供本承诺函，若不提供本承诺函的，应按采购文件要求提供相应的证明材料。</w:t>
      </w:r>
      <w:r/>
    </w:p>
    <w:p>
      <w:pPr>
        <w:ind w:firstLine="560"/>
        <w:spacing w:line="360" w:lineRule="auto"/>
        <w:rPr>
          <w:rFonts w:ascii="宋体" w:hAnsi="宋体"/>
          <w:bCs/>
          <w:sz w:val="28"/>
          <w:szCs w:val="28"/>
          <w:highlight w:val="none"/>
        </w:rPr>
      </w:pPr>
      <w:r>
        <w:rPr>
          <w:rFonts w:hint="eastAsia" w:ascii="宋体" w:hAnsi="宋体"/>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spacing w:line="360" w:lineRule="auto"/>
        <w:rPr>
          <w:rFonts w:ascii="宋体" w:hAnsi="宋体"/>
          <w:szCs w:val="32"/>
          <w:highlight w:val="none"/>
        </w:rPr>
      </w:pPr>
      <w:r>
        <w:rPr>
          <w:rFonts w:ascii="宋体" w:hAnsi="宋体"/>
          <w:szCs w:val="32"/>
          <w:highlight w:val="none"/>
        </w:rPr>
      </w:r>
      <w:r/>
    </w:p>
    <w:p>
      <w:pPr>
        <w:rPr>
          <w:rFonts w:ascii="宋体" w:hAnsi="宋体"/>
          <w:szCs w:val="32"/>
          <w:highlight w:val="none"/>
        </w:rPr>
      </w:pPr>
      <w:r>
        <w:rPr>
          <w:rFonts w:hint="eastAsia" w:ascii="宋体" w:hAnsi="宋体"/>
          <w:szCs w:val="32"/>
          <w:highlight w:val="none"/>
        </w:rPr>
        <w:br w:type="page" w:clear="all"/>
      </w:r>
      <w:r/>
    </w:p>
    <w:p>
      <w:pPr>
        <w:pStyle w:val="802"/>
        <w:spacing w:line="360" w:lineRule="auto"/>
        <w:rPr>
          <w:rFonts w:ascii="宋体" w:hAnsi="宋体" w:eastAsia="宋体"/>
          <w:sz w:val="32"/>
          <w:highlight w:val="none"/>
        </w:rPr>
      </w:pPr>
      <w:r/>
      <w:bookmarkStart w:id="493" w:name="_Toc2544"/>
      <w:r/>
      <w:bookmarkStart w:id="494" w:name="_Toc10119"/>
      <w:r>
        <w:rPr>
          <w:rFonts w:hint="eastAsia" w:ascii="宋体" w:hAnsi="宋体" w:eastAsia="宋体"/>
          <w:sz w:val="32"/>
          <w:highlight w:val="none"/>
        </w:rPr>
        <w:t xml:space="preserve">二、法定代表人身份证明书</w:t>
      </w:r>
      <w:bookmarkEnd w:id="493"/>
      <w:r/>
      <w:bookmarkEnd w:id="494"/>
      <w:r/>
      <w:r/>
    </w:p>
    <w:p>
      <w:pPr>
        <w:ind w:right="420" w:firstLine="560"/>
        <w:spacing w:line="360" w:lineRule="auto"/>
        <w:rPr>
          <w:rFonts w:ascii="宋体" w:hAnsi="宋体"/>
          <w:sz w:val="28"/>
          <w:szCs w:val="28"/>
          <w:highlight w:val="none"/>
        </w:rPr>
      </w:pPr>
      <w:r/>
      <w:bookmarkStart w:id="516" w:name="_GoBack"/>
      <w:r/>
      <w:bookmarkEnd w:id="516"/>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5b9bd5"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，在我单位任职务，系我单位主要负责人即法定代表人。</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ascii="宋体" w:hAnsi="宋体"/>
          <w:sz w:val="28"/>
          <w:szCs w:val="28"/>
          <w:highlight w:val="none"/>
        </w:rPr>
      </w:pPr>
      <w:r>
        <w:rPr>
          <w:rFonts w:ascii="宋体" w:hAnsi="宋体"/>
          <w:sz w:val="28"/>
          <w:szCs w:val="28"/>
          <w:highlight w:val="none"/>
        </w:rPr>
      </w:r>
      <w:r/>
    </w:p>
    <w:p>
      <w:pPr>
        <w:ind w:firstLine="560"/>
        <w:jc w:val="right"/>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ascii="宋体" w:hAnsi="宋体"/>
          <w:b/>
          <w:sz w:val="32"/>
          <w:szCs w:val="32"/>
          <w:highlight w:val="none"/>
        </w:rPr>
      </w:pPr>
      <w:r>
        <w:rPr>
          <w:rFonts w:ascii="宋体" w:hAnsi="宋体"/>
          <w:b/>
          <w:sz w:val="32"/>
          <w:szCs w:val="32"/>
          <w:highlight w:val="none"/>
        </w:rPr>
      </w:r>
      <w:r/>
    </w:p>
    <w:p>
      <w:pPr>
        <w:ind w:firstLine="643"/>
        <w:jc w:val="left"/>
        <w:spacing w:line="360" w:lineRule="auto"/>
        <w:rPr>
          <w:rFonts w:ascii="宋体" w:hAnsi="宋体"/>
          <w:b/>
          <w:sz w:val="32"/>
          <w:szCs w:val="32"/>
          <w:highlight w:val="none"/>
        </w:rPr>
      </w:pPr>
      <w:r>
        <w:rPr>
          <w:rFonts w:ascii="宋体" w:hAnsi="宋体"/>
          <w:b/>
          <w:sz w:val="32"/>
          <w:szCs w:val="32"/>
          <w:highlight w:val="none"/>
        </w:rPr>
      </w:r>
      <w:r/>
    </w:p>
    <w:p>
      <w:pPr>
        <w:ind w:firstLine="643"/>
        <w:jc w:val="left"/>
        <w:spacing w:line="360" w:lineRule="auto"/>
        <w:rPr>
          <w:rFonts w:ascii="宋体" w:hAnsi="宋体"/>
          <w:b/>
          <w:sz w:val="32"/>
          <w:szCs w:val="32"/>
          <w:highlight w:val="none"/>
        </w:rPr>
      </w:pPr>
      <w:r/>
      <w:bookmarkStart w:id="495" w:name="_Toc23001"/>
      <w:r>
        <w:rPr>
          <w:rFonts w:hint="eastAsia" w:ascii="宋体" w:hAnsi="宋体"/>
          <w:b/>
          <w:sz w:val="32"/>
          <w:szCs w:val="32"/>
          <w:highlight w:val="none"/>
        </w:rPr>
        <w:t xml:space="preserve">附：法定代表人居民身份证扫描件</w:t>
      </w:r>
      <w:bookmarkEnd w:id="495"/>
      <w:r/>
      <w:r/>
    </w:p>
    <w:p>
      <w:pPr>
        <w:ind w:firstLine="560"/>
        <w:spacing w:line="360" w:lineRule="auto"/>
        <w:tabs>
          <w:tab w:val="left" w:pos="7290" w:leader="none"/>
        </w:tabs>
        <w:rPr>
          <w:rFonts w:ascii="宋体" w:hAnsi="宋体"/>
          <w:sz w:val="28"/>
          <w:highlight w:val="none"/>
        </w:rPr>
      </w:pPr>
      <w:r>
        <w:rPr>
          <w:rFonts w:hint="eastAsia" w:ascii="宋体" w:hAnsi="宋体"/>
          <w:sz w:val="28"/>
          <w:highlight w:val="none"/>
          <w:u w:val="single"/>
        </w:rPr>
        <w:t xml:space="preserve">注：1.“法定代表人”直接参加投标响应活动的仅需填写本身份证明</w:t>
      </w:r>
      <w:r>
        <w:rPr>
          <w:rFonts w:hint="eastAsia" w:ascii="宋体" w:hAnsi="宋体"/>
          <w:sz w:val="28"/>
          <w:highlight w:val="none"/>
        </w:rPr>
        <w:t xml:space="preserve">。</w:t>
      </w:r>
      <w:r/>
    </w:p>
    <w:p>
      <w:pPr>
        <w:ind w:firstLine="562"/>
        <w:spacing w:line="360" w:lineRule="auto"/>
        <w:tabs>
          <w:tab w:val="left" w:pos="7290" w:leader="none"/>
        </w:tabs>
        <w:rPr>
          <w:rFonts w:ascii="宋体" w:hAnsi="宋体"/>
          <w:b/>
          <w:sz w:val="28"/>
          <w:szCs w:val="28"/>
          <w:highlight w:val="none"/>
          <w:u w:val="single"/>
        </w:rPr>
      </w:pPr>
      <w:r>
        <w:rPr>
          <w:rFonts w:hint="eastAsia" w:ascii="宋体" w:hAnsi="宋体"/>
          <w:b/>
          <w:sz w:val="28"/>
          <w:szCs w:val="28"/>
          <w:highlight w:val="none"/>
          <w:u w:val="single"/>
        </w:rPr>
        <w:t xml:space="preserve">2.投标人</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highlight w:val="none"/>
        </w:rPr>
      </w:pPr>
      <w:r>
        <w:rPr>
          <w:rFonts w:ascii="宋体" w:hAnsi="宋体"/>
          <w:highlight w:val="none"/>
        </w:rPr>
        <w:br w:type="page" w:clear="all"/>
      </w:r>
      <w:r/>
    </w:p>
    <w:p>
      <w:pPr>
        <w:pStyle w:val="802"/>
        <w:spacing w:line="360" w:lineRule="auto"/>
        <w:rPr>
          <w:rFonts w:ascii="宋体" w:hAnsi="宋体" w:eastAsia="宋体"/>
          <w:sz w:val="32"/>
          <w:highlight w:val="none"/>
        </w:rPr>
      </w:pPr>
      <w:r/>
      <w:bookmarkStart w:id="496" w:name="_Toc24997"/>
      <w:r/>
      <w:bookmarkStart w:id="497" w:name="_Toc3426"/>
      <w:r>
        <w:rPr>
          <w:rFonts w:hint="eastAsia" w:ascii="宋体" w:hAnsi="宋体" w:eastAsia="宋体"/>
          <w:sz w:val="32"/>
          <w:highlight w:val="none"/>
        </w:rPr>
        <w:t xml:space="preserve">三、法定代表人授权委托书</w:t>
      </w:r>
      <w:bookmarkEnd w:id="496"/>
      <w:r/>
      <w:bookmarkEnd w:id="497"/>
      <w:r/>
      <w:r/>
    </w:p>
    <w:p>
      <w:pPr>
        <w:ind w:right="420" w:firstLine="560"/>
        <w:spacing w:line="360" w:lineRule="auto"/>
        <w:rPr>
          <w:rFonts w:ascii="宋体" w:hAnsi="宋体"/>
          <w:sz w:val="28"/>
          <w:highlight w:val="none"/>
        </w:rPr>
      </w:pPr>
      <w:r>
        <w:rPr>
          <w:rFonts w:ascii="宋体" w:hAnsi="宋体"/>
          <w:sz w:val="28"/>
          <w:highlight w:val="none"/>
        </w:rPr>
      </w:r>
      <w:r/>
    </w:p>
    <w:p>
      <w:pPr>
        <w:ind w:right="420" w:firstLine="560"/>
        <w:spacing w:line="360" w:lineRule="auto"/>
        <w:rPr>
          <w:rFonts w:ascii="宋体" w:hAnsi="宋体"/>
          <w:sz w:val="28"/>
          <w:highlight w:val="none"/>
        </w:rPr>
      </w:pPr>
      <w:r>
        <w:rPr>
          <w:rFonts w:hint="eastAsia" w:ascii="宋体" w:hAnsi="宋体"/>
          <w:sz w:val="28"/>
          <w:highlight w:val="none"/>
        </w:rPr>
        <w:t xml:space="preserve">本授权书声明：</w:t>
      </w:r>
      <w:r>
        <w:rPr>
          <w:rFonts w:hint="eastAsia" w:ascii="宋体" w:hAnsi="宋体"/>
          <w:b/>
          <w:color w:val="5b9bd5" w:themeColor="accent5"/>
          <w:sz w:val="24"/>
          <w:highlight w:val="none"/>
          <w:u w:val="single"/>
          <w14:textFill>
            <w14:solidFill>
              <w14:schemeClr w14:val="accent5"/>
            </w14:solidFill>
          </w14:textFill>
        </w:rPr>
        <w:t xml:space="preserve">×××（投标人名称）</w:t>
      </w:r>
      <w:r>
        <w:rPr>
          <w:rFonts w:hint="eastAsia" w:ascii="宋体" w:hAnsi="宋体"/>
          <w:sz w:val="28"/>
          <w:highlight w:val="none"/>
        </w:rPr>
        <w:t xml:space="preserve">法定代表人</w:t>
      </w:r>
      <w:r>
        <w:rPr>
          <w:rFonts w:hint="eastAsia" w:ascii="宋体" w:hAnsi="宋体"/>
          <w:b/>
          <w:color w:val="5b9bd5"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5b9bd5"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5b9bd5"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highlight w:val="none"/>
        </w:rPr>
      </w:pPr>
      <w:r>
        <w:rPr>
          <w:rFonts w:hint="eastAsia" w:ascii="宋体" w:hAnsi="宋体"/>
          <w:sz w:val="28"/>
          <w:highlight w:val="none"/>
        </w:rPr>
        <w:tab/>
      </w:r>
      <w:r/>
    </w:p>
    <w:p>
      <w:pPr>
        <w:ind w:firstLine="560"/>
        <w:spacing w:line="360" w:lineRule="auto"/>
        <w:rPr>
          <w:rFonts w:ascii="宋体" w:hAnsi="宋体"/>
          <w:sz w:val="28"/>
          <w:highlight w:val="none"/>
        </w:rPr>
      </w:pPr>
      <w:r>
        <w:rPr>
          <w:rFonts w:hint="eastAsia" w:ascii="宋体" w:hAnsi="宋体"/>
          <w:sz w:val="28"/>
          <w:highlight w:val="none"/>
        </w:rPr>
        <w:t xml:space="preserve">本授权书于年月日签字生效，特此声明。</w:t>
      </w:r>
      <w:r/>
    </w:p>
    <w:p>
      <w:pPr>
        <w:ind w:firstLine="560"/>
        <w:spacing w:line="360" w:lineRule="auto"/>
        <w:rPr>
          <w:rFonts w:ascii="宋体" w:hAnsi="宋体"/>
          <w:sz w:val="28"/>
          <w:highlight w:val="none"/>
        </w:rPr>
      </w:pPr>
      <w:r>
        <w:rPr>
          <w:rFonts w:hint="eastAsia" w:ascii="宋体" w:hAnsi="宋体"/>
          <w:sz w:val="28"/>
          <w:highlight w:val="none"/>
        </w:rPr>
        <w:t xml:space="preserve">委托代理人身份证号码：</w:t>
      </w:r>
      <w:r/>
    </w:p>
    <w:p>
      <w:pPr>
        <w:ind w:firstLine="560"/>
        <w:spacing w:line="360" w:lineRule="auto"/>
        <w:rPr>
          <w:rFonts w:ascii="宋体" w:hAnsi="宋体"/>
          <w:sz w:val="28"/>
          <w:highlight w:val="none"/>
        </w:rPr>
      </w:pPr>
      <w:r>
        <w:rPr>
          <w:rFonts w:hint="eastAsia" w:ascii="宋体" w:hAnsi="宋体"/>
          <w:sz w:val="28"/>
          <w:highlight w:val="none"/>
        </w:rPr>
        <w:t xml:space="preserve">委托代理人联系电话：（手机）</w:t>
      </w:r>
      <w:r/>
    </w:p>
    <w:p>
      <w:pPr>
        <w:ind w:firstLine="560"/>
        <w:spacing w:line="360" w:lineRule="auto"/>
        <w:rPr>
          <w:rFonts w:ascii="宋体" w:hAnsi="宋体"/>
          <w:sz w:val="28"/>
          <w:highlight w:val="none"/>
        </w:rPr>
      </w:pPr>
      <w:r>
        <w:rPr>
          <w:rFonts w:ascii="宋体" w:hAnsi="宋体"/>
          <w:sz w:val="28"/>
          <w:highlight w:val="none"/>
        </w:rPr>
      </w:r>
      <w:r/>
    </w:p>
    <w:p>
      <w:pPr>
        <w:ind w:firstLine="560"/>
        <w:spacing w:line="360" w:lineRule="auto"/>
        <w:rPr>
          <w:rFonts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ascii="宋体" w:hAnsi="宋体"/>
          <w:color w:val="ff0000"/>
          <w:sz w:val="28"/>
          <w:highlight w:val="none"/>
        </w:rPr>
      </w:pPr>
      <w:r>
        <w:rPr>
          <w:rFonts w:ascii="宋体" w:hAnsi="宋体"/>
          <w:color w:val="ff0000"/>
          <w:sz w:val="28"/>
          <w:highlight w:val="none"/>
        </w:rPr>
      </w:r>
      <w:r/>
    </w:p>
    <w:p>
      <w:pPr>
        <w:ind w:firstLine="560"/>
        <w:spacing w:line="360" w:lineRule="auto"/>
        <w:rPr>
          <w:rFonts w:ascii="宋体" w:hAnsi="宋体"/>
          <w:sz w:val="28"/>
          <w:highlight w:val="none"/>
        </w:rPr>
      </w:pPr>
      <w:r>
        <w:rPr>
          <w:rFonts w:hint="eastAsia" w:ascii="宋体" w:hAnsi="宋体"/>
          <w:sz w:val="28"/>
          <w:highlight w:val="none"/>
        </w:rPr>
        <w:t xml:space="preserve">投标人名称（公章）：</w:t>
      </w:r>
      <w:r/>
    </w:p>
    <w:p>
      <w:pPr>
        <w:ind w:firstLine="560"/>
        <w:spacing w:line="360" w:lineRule="auto"/>
        <w:rPr>
          <w:rFonts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ascii="宋体" w:hAnsi="宋体"/>
          <w:color w:val="ff0000"/>
          <w:sz w:val="28"/>
          <w:highlight w:val="none"/>
        </w:rPr>
      </w:pPr>
      <w:r>
        <w:rPr>
          <w:rFonts w:ascii="宋体" w:hAnsi="宋体"/>
          <w:color w:val="ff0000"/>
          <w:sz w:val="28"/>
          <w:highlight w:val="none"/>
        </w:rPr>
      </w:r>
      <w:r/>
    </w:p>
    <w:p>
      <w:pPr>
        <w:ind w:firstLine="643"/>
        <w:spacing w:line="360" w:lineRule="auto"/>
        <w:rPr>
          <w:rFonts w:ascii="宋体" w:hAnsi="宋体"/>
          <w:sz w:val="28"/>
          <w:highlight w:val="none"/>
          <w:u w:val="single"/>
        </w:rPr>
      </w:pPr>
      <w:r/>
      <w:bookmarkStart w:id="498" w:name="_Toc29017"/>
      <w:r>
        <w:rPr>
          <w:rFonts w:hint="eastAsia" w:ascii="宋体" w:hAnsi="宋体"/>
          <w:b/>
          <w:sz w:val="32"/>
          <w:szCs w:val="32"/>
          <w:highlight w:val="none"/>
        </w:rPr>
        <w:t xml:space="preserve">附：委托代理人居民身份证扫描件</w:t>
      </w:r>
      <w:bookmarkEnd w:id="498"/>
      <w:r/>
      <w:r/>
    </w:p>
    <w:p>
      <w:pPr>
        <w:ind w:firstLine="562"/>
        <w:jc w:val="left"/>
        <w:spacing w:line="360" w:lineRule="auto"/>
        <w:rPr>
          <w:rFonts w:ascii="宋体" w:hAnsi="宋体"/>
          <w:b/>
          <w:bCs/>
          <w:sz w:val="28"/>
          <w:highlight w:val="none"/>
          <w:u w:val="single"/>
        </w:rPr>
      </w:pPr>
      <w:r>
        <w:rPr>
          <w:rFonts w:hint="eastAsia" w:ascii="宋体" w:hAnsi="宋体"/>
          <w:b/>
          <w:bCs/>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b/>
          <w:bCs/>
          <w:sz w:val="28"/>
          <w:highlight w:val="none"/>
        </w:rPr>
        <w:t xml:space="preserve">。</w:t>
      </w:r>
      <w:r/>
    </w:p>
    <w:p>
      <w:pPr>
        <w:ind w:firstLine="420"/>
        <w:jc w:val="center"/>
        <w:spacing w:line="360" w:lineRule="auto"/>
        <w:rPr>
          <w:rFonts w:ascii="宋体" w:hAnsi="宋体"/>
          <w:highlight w:val="none"/>
        </w:rPr>
      </w:pPr>
      <w:r>
        <w:rPr>
          <w:rFonts w:ascii="宋体" w:hAnsi="宋体"/>
          <w:highlight w:val="none"/>
        </w:rPr>
      </w:r>
      <w:r/>
    </w:p>
    <w:p>
      <w:pPr>
        <w:ind w:firstLine="420"/>
        <w:jc w:val="center"/>
        <w:spacing w:line="360" w:lineRule="auto"/>
        <w:rPr>
          <w:rFonts w:ascii="宋体" w:hAnsi="宋体"/>
          <w:highlight w:val="none"/>
        </w:rPr>
      </w:pPr>
      <w:r>
        <w:rPr>
          <w:rFonts w:ascii="宋体" w:hAnsi="宋体"/>
          <w:highlight w:val="none"/>
        </w:rPr>
      </w:r>
      <w:r/>
    </w:p>
    <w:p>
      <w:pPr>
        <w:pStyle w:val="802"/>
        <w:jc w:val="both"/>
        <w:spacing w:line="360" w:lineRule="auto"/>
        <w:rPr>
          <w:rFonts w:ascii="宋体" w:hAnsi="宋体" w:eastAsia="宋体"/>
          <w:sz w:val="32"/>
          <w:highlight w:val="none"/>
        </w:rPr>
        <w:sectPr>
          <w:footnotePr/>
          <w:endnotePr/>
          <w:type w:val="nextPage"/>
          <w:pgSz w:w="11907" w:h="16840" w:orient="portrait"/>
          <w:pgMar w:top="1440" w:right="1803" w:bottom="1440" w:left="1803" w:header="851" w:footer="992" w:gutter="0"/>
          <w:cols w:num="1" w:sep="0" w:space="720" w:equalWidth="1"/>
          <w:docGrid w:linePitch="360"/>
          <w:titlePg/>
        </w:sectPr>
      </w:pPr>
      <w:r>
        <w:rPr>
          <w:rFonts w:ascii="宋体" w:hAnsi="宋体" w:eastAsia="宋体"/>
          <w:sz w:val="32"/>
          <w:highlight w:val="none"/>
        </w:rPr>
      </w:r>
      <w:r/>
    </w:p>
    <w:p>
      <w:pPr>
        <w:pStyle w:val="802"/>
        <w:spacing w:line="360" w:lineRule="auto"/>
        <w:rPr>
          <w:rFonts w:ascii="宋体" w:hAnsi="宋体" w:eastAsia="宋体"/>
          <w:sz w:val="32"/>
          <w:highlight w:val="none"/>
        </w:rPr>
      </w:pPr>
      <w:r/>
      <w:bookmarkStart w:id="499" w:name="_Toc25572"/>
      <w:r/>
      <w:bookmarkStart w:id="500" w:name="_Toc20428"/>
      <w:r>
        <w:rPr>
          <w:rFonts w:hint="eastAsia" w:ascii="宋体" w:hAnsi="宋体" w:eastAsia="宋体"/>
          <w:sz w:val="32"/>
          <w:highlight w:val="none"/>
        </w:rPr>
        <w:t xml:space="preserve">四、价格部分</w:t>
      </w:r>
      <w:bookmarkEnd w:id="499"/>
      <w:r/>
      <w:bookmarkEnd w:id="500"/>
      <w:r/>
      <w:r/>
    </w:p>
    <w:p>
      <w:pPr>
        <w:pStyle w:val="803"/>
        <w:jc w:val="center"/>
        <w:spacing w:line="360" w:lineRule="auto"/>
        <w:rPr>
          <w:rFonts w:ascii="宋体" w:hAnsi="宋体"/>
          <w:szCs w:val="44"/>
          <w:highlight w:val="none"/>
        </w:rPr>
      </w:pPr>
      <w:r/>
      <w:bookmarkStart w:id="501" w:name="_Toc8834"/>
      <w:r/>
      <w:bookmarkStart w:id="502" w:name="_Toc17299"/>
      <w:r>
        <w:rPr>
          <w:rFonts w:hint="eastAsia" w:ascii="宋体" w:hAnsi="宋体"/>
          <w:szCs w:val="44"/>
          <w:highlight w:val="none"/>
        </w:rPr>
        <w:t xml:space="preserve">（一）开标一览表</w:t>
      </w:r>
      <w:bookmarkEnd w:id="501"/>
      <w:r>
        <w:rPr>
          <w:rFonts w:hint="eastAsia" w:ascii="宋体" w:hAnsi="宋体"/>
          <w:szCs w:val="44"/>
          <w:highlight w:val="none"/>
        </w:rPr>
        <w:t xml:space="preserve">（以系统提供格式为准）</w:t>
      </w:r>
      <w:bookmarkEnd w:id="502"/>
      <w:r/>
      <w:r/>
    </w:p>
    <w:p>
      <w:pPr>
        <w:rPr>
          <w:highlight w:val="none"/>
        </w:rPr>
      </w:pPr>
      <w:r>
        <w:rPr>
          <w:rFonts w:hint="eastAsia" w:ascii="宋体" w:hAnsi="宋体" w:cs="宋体"/>
          <w:sz w:val="32"/>
          <w:szCs w:val="32"/>
          <w:highlight w:val="none"/>
        </w:rPr>
        <w:t xml:space="preserve">单位名称（公章）：</w:t>
      </w:r>
      <w:r>
        <w:rPr>
          <w:rFonts w:hint="eastAsia" w:ascii="宋体" w:hAnsi="宋体"/>
          <w:b/>
          <w:color w:val="5b9bd5" w:themeColor="accent5"/>
          <w:sz w:val="24"/>
          <w:highlight w:val="none"/>
          <w:u w:val="single"/>
          <w14:textFill>
            <w14:solidFill>
              <w14:schemeClr w14:val="accent5"/>
            </w14:solidFill>
          </w14:textFill>
        </w:rPr>
        <w:t xml:space="preserve">××××</w:t>
      </w:r>
      <w:r/>
    </w:p>
    <w:tbl>
      <w:tblPr>
        <w:tblStyle w:val="81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44"/>
                <w:szCs w:val="44"/>
                <w:highlight w:val="none"/>
              </w:rPr>
            </w:pPr>
            <w:r>
              <w:rPr>
                <w:rFonts w:hint="eastAsia" w:ascii="宋体" w:hAnsi="宋体" w:cs="宋体"/>
                <w:sz w:val="44"/>
                <w:szCs w:val="44"/>
                <w:highlight w:val="none"/>
              </w:rPr>
              <w:t xml:space="preserve">服务总报价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宋体" w:hAnsi="宋体" w:cs="宋体"/>
                <w:sz w:val="44"/>
                <w:szCs w:val="44"/>
                <w:highlight w:val="none"/>
              </w:rPr>
            </w:pPr>
            <w:r>
              <w:rPr>
                <w:rFonts w:hint="eastAsia" w:ascii="宋体" w:hAnsi="宋体" w:cs="宋体"/>
                <w:sz w:val="44"/>
                <w:szCs w:val="44"/>
                <w:highlight w:val="none"/>
              </w:rPr>
              <w:t xml:space="preserve"> 金额（大写）：</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元（人民币）                </w:t>
            </w:r>
            <w:r/>
          </w:p>
          <w:p>
            <w:pPr>
              <w:ind w:firstLine="880"/>
              <w:spacing w:line="360" w:lineRule="auto"/>
              <w:tabs>
                <w:tab w:val="left" w:pos="2185" w:leader="none"/>
              </w:tabs>
              <w:rPr>
                <w:rFonts w:ascii="宋体" w:hAnsi="宋体" w:cs="宋体"/>
                <w:sz w:val="44"/>
                <w:szCs w:val="44"/>
                <w:highlight w:val="none"/>
              </w:rPr>
            </w:pPr>
            <w:r>
              <w:rPr>
                <w:rFonts w:hint="eastAsia" w:ascii="宋体" w:hAnsi="宋体" w:cs="宋体"/>
                <w:sz w:val="44"/>
                <w:szCs w:val="44"/>
                <w:highlight w:val="none"/>
              </w:rPr>
              <w:tab/>
            </w:r>
            <w:r>
              <w:rPr>
                <w:rFonts w:hint="eastAsia" w:ascii="宋体" w:hAnsi="宋体" w:cs="宋体"/>
                <w:sz w:val="44"/>
                <w:szCs w:val="44"/>
                <w:highlight w:val="none"/>
              </w:rPr>
              <w:t xml:space="preserve">      ¥：</w:t>
            </w:r>
            <w:r>
              <w:rPr>
                <w:rFonts w:hint="eastAsia" w:ascii="宋体" w:hAnsi="宋体"/>
                <w:b/>
                <w:color w:val="5b9bd5" w:themeColor="accent5"/>
                <w:sz w:val="24"/>
                <w:highlight w:val="none"/>
                <w:u w:val="single"/>
                <w14:textFill>
                  <w14:solidFill>
                    <w14:schemeClr w14:val="accent5"/>
                  </w14:solidFill>
                </w14:textFill>
              </w:rPr>
              <w:t xml:space="preserve">××××××××</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44"/>
                <w:szCs w:val="44"/>
                <w:highlight w:val="none"/>
              </w:rPr>
            </w:pPr>
            <w:r>
              <w:rPr>
                <w:rFonts w:hint="eastAsia" w:ascii="宋体" w:hAnsi="宋体" w:cs="宋体"/>
                <w:sz w:val="44"/>
                <w:szCs w:val="44"/>
                <w:highlight w:val="none"/>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宋体" w:hAnsi="宋体" w:cs="宋体"/>
                <w:color w:val="0070c0"/>
                <w:sz w:val="44"/>
                <w:szCs w:val="44"/>
                <w:highlight w:val="none"/>
              </w:rPr>
            </w:pPr>
            <w:r>
              <w:rPr>
                <w:rFonts w:hint="eastAsia" w:ascii="宋体" w:hAnsi="宋体" w:cs="宋体"/>
                <w:color w:val="0070c0"/>
                <w:sz w:val="44"/>
                <w:szCs w:val="44"/>
                <w:highlight w:val="none"/>
              </w:rPr>
              <w:t xml:space="preserve">三年</w:t>
            </w:r>
            <w:r/>
          </w:p>
        </w:tc>
      </w:tr>
    </w:tbl>
    <w:p>
      <w:pPr>
        <w:pStyle w:val="828"/>
        <w:ind w:firstLine="482"/>
        <w:spacing w:line="360" w:lineRule="auto"/>
        <w:rPr>
          <w:rFonts w:ascii="宋体" w:hAnsi="宋体" w:eastAsia="宋体"/>
          <w:b/>
          <w:sz w:val="24"/>
          <w:highlight w:val="none"/>
        </w:rPr>
      </w:pPr>
      <w:r>
        <w:rPr>
          <w:rFonts w:ascii="宋体" w:hAnsi="宋体" w:eastAsia="宋体"/>
          <w:b/>
          <w:sz w:val="24"/>
          <w:highlight w:val="none"/>
        </w:rPr>
      </w:r>
      <w:r/>
    </w:p>
    <w:p>
      <w:pPr>
        <w:jc w:val="left"/>
        <w:widowControl/>
        <w:rPr>
          <w:highlight w:val="none"/>
        </w:rPr>
      </w:pPr>
      <w:r>
        <w:rPr>
          <w:rFonts w:hint="eastAsia" w:ascii="宋体" w:hAnsi="宋体"/>
          <w:b/>
          <w:sz w:val="24"/>
          <w:highlight w:val="none"/>
        </w:rPr>
        <w:t xml:space="preserve">注：</w:t>
      </w:r>
      <w:r>
        <w:rPr>
          <w:rFonts w:hint="eastAsia" w:ascii="宋体" w:hAnsi="宋体" w:cs="宋体"/>
          <w:color w:val="000000"/>
          <w:sz w:val="24"/>
          <w:highlight w:val="none"/>
        </w:rPr>
        <w:t xml:space="preserve">1.“项目总报价”包括本次招标要求提供的货物（服务）已支付或将支付的所有费用； </w:t>
      </w:r>
      <w:r/>
    </w:p>
    <w:p>
      <w:pPr>
        <w:ind w:firstLine="480"/>
        <w:jc w:val="left"/>
        <w:widowControl/>
        <w:rPr>
          <w:highlight w:val="none"/>
        </w:rPr>
      </w:pPr>
      <w:r>
        <w:rPr>
          <w:rFonts w:hint="eastAsia" w:ascii="宋体" w:hAnsi="宋体" w:cs="宋体"/>
          <w:color w:val="000000"/>
          <w:sz w:val="24"/>
          <w:highlight w:val="none"/>
        </w:rPr>
        <w:t xml:space="preserve">2.投标人必须据实填写此表，报价所含与招标文件要求的内容一致； </w:t>
      </w:r>
      <w:r/>
    </w:p>
    <w:p>
      <w:pPr>
        <w:ind w:firstLine="480"/>
        <w:jc w:val="left"/>
        <w:widowControl/>
        <w:rPr>
          <w:highlight w:val="none"/>
        </w:rPr>
      </w:pPr>
      <w:r>
        <w:rPr>
          <w:rFonts w:hint="eastAsia" w:ascii="宋体" w:hAnsi="宋体" w:cs="宋体"/>
          <w:color w:val="000000"/>
          <w:sz w:val="24"/>
          <w:highlight w:val="none"/>
        </w:rPr>
        <w:t xml:space="preserve">3.报价保留至小数点后两位，四舍五入。</w:t>
      </w:r>
      <w:r/>
    </w:p>
    <w:p>
      <w:pPr>
        <w:pStyle w:val="828"/>
        <w:ind w:firstLine="480"/>
        <w:spacing w:line="360" w:lineRule="auto"/>
        <w:rPr>
          <w:rFonts w:ascii="宋体" w:hAnsi="宋体" w:eastAsia="宋体"/>
          <w:bCs/>
          <w:sz w:val="24"/>
          <w:highlight w:val="none"/>
          <w:u w:val="single"/>
        </w:rPr>
      </w:pPr>
      <w:r>
        <w:rPr>
          <w:rFonts w:ascii="宋体" w:hAnsi="宋体" w:eastAsia="宋体"/>
          <w:bCs/>
          <w:sz w:val="24"/>
          <w:highlight w:val="none"/>
          <w:u w:val="single"/>
        </w:rPr>
      </w:r>
      <w:r/>
    </w:p>
    <w:p>
      <w:pPr>
        <w:pStyle w:val="828"/>
        <w:ind w:left="482" w:firstLine="560"/>
        <w:spacing w:line="360" w:lineRule="auto"/>
        <w:rPr>
          <w:rFonts w:ascii="宋体" w:hAnsi="宋体" w:eastAsia="宋体"/>
          <w:sz w:val="30"/>
          <w:highlight w:val="none"/>
        </w:rPr>
      </w:pPr>
      <w:r>
        <w:rPr>
          <w:rFonts w:hint="eastAsia" w:ascii="宋体" w:hAnsi="宋体" w:eastAsia="宋体"/>
          <w:highlight w:val="none"/>
        </w:rPr>
        <w:t xml:space="preserve">法定代表人签字或盖章</w:t>
      </w:r>
      <w:r>
        <w:rPr>
          <w:rFonts w:hint="eastAsia" w:ascii="宋体" w:hAnsi="宋体" w:eastAsia="宋体"/>
          <w:sz w:val="30"/>
          <w:highlight w:val="none"/>
        </w:rPr>
        <w:t xml:space="preserve">：</w:t>
      </w:r>
      <w:r>
        <w:rPr>
          <w:rFonts w:hint="eastAsia" w:ascii="宋体" w:hAnsi="宋体" w:eastAsia="宋体"/>
          <w:b/>
          <w:color w:val="5b9bd5" w:themeColor="accent5"/>
          <w:sz w:val="24"/>
          <w:highlight w:val="none"/>
          <w:u w:val="single"/>
          <w14:textFill>
            <w14:solidFill>
              <w14:schemeClr w14:val="accent5"/>
            </w14:solidFill>
          </w14:textFill>
        </w:rPr>
        <w:t xml:space="preserve">××××</w:t>
      </w:r>
      <w:r/>
    </w:p>
    <w:p>
      <w:pPr>
        <w:pStyle w:val="828"/>
        <w:ind w:left="840" w:firstLine="560"/>
        <w:jc w:val="right"/>
        <w:spacing w:line="360" w:lineRule="auto"/>
        <w:rPr>
          <w:rFonts w:ascii="宋体" w:hAnsi="宋体" w:eastAsia="宋体"/>
          <w:sz w:val="30"/>
          <w:highlight w:val="none"/>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highlight w:val="none"/>
        </w:rPr>
        <w:t xml:space="preserve">日期：</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年</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月</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日</w:t>
      </w:r>
      <w:r/>
    </w:p>
    <w:p>
      <w:pPr>
        <w:jc w:val="center"/>
        <w:spacing w:before="100" w:beforeAutospacing="1" w:line="360" w:lineRule="auto"/>
        <w:tabs>
          <w:tab w:val="left" w:pos="764" w:leader="none"/>
        </w:tabs>
        <w:rPr>
          <w:rFonts w:ascii="宋体" w:hAnsi="宋体"/>
          <w:b/>
          <w:sz w:val="36"/>
          <w:szCs w:val="36"/>
          <w:highlight w:val="none"/>
        </w:rPr>
        <w:outlineLvl w:val="2"/>
      </w:pPr>
      <w:r/>
      <w:bookmarkStart w:id="503" w:name="_Toc29269"/>
      <w:r/>
      <w:bookmarkStart w:id="504" w:name="_Toc12895"/>
      <w:r>
        <w:rPr>
          <w:rFonts w:hint="eastAsia" w:ascii="宋体" w:hAnsi="宋体"/>
          <w:b/>
          <w:sz w:val="36"/>
          <w:szCs w:val="36"/>
          <w:highlight w:val="none"/>
        </w:rPr>
        <w:t xml:space="preserve">（二）清单及明细报价表</w:t>
      </w:r>
      <w:bookmarkEnd w:id="503"/>
      <w:r/>
      <w:bookmarkEnd w:id="504"/>
      <w:r/>
      <w:r/>
    </w:p>
    <w:p>
      <w:pPr>
        <w:jc w:val="center"/>
        <w:spacing w:before="100" w:beforeAutospacing="1" w:line="360" w:lineRule="auto"/>
        <w:tabs>
          <w:tab w:val="left" w:pos="764" w:leader="none"/>
        </w:tabs>
        <w:rPr>
          <w:rFonts w:ascii="宋体" w:hAnsi="宋体"/>
          <w:b/>
          <w:sz w:val="36"/>
          <w:szCs w:val="36"/>
          <w:highlight w:val="none"/>
        </w:rPr>
        <w:outlineLvl w:val="1"/>
      </w:pPr>
      <w:r/>
      <w:bookmarkStart w:id="505" w:name="_Toc22024"/>
      <w:r>
        <w:rPr>
          <w:rFonts w:hint="eastAsia" w:ascii="宋体" w:hAnsi="宋体"/>
          <w:b/>
          <w:sz w:val="36"/>
          <w:szCs w:val="36"/>
          <w:highlight w:val="none"/>
        </w:rPr>
        <w:t xml:space="preserve">清单及明细报价表</w:t>
      </w:r>
      <w:bookmarkEnd w:id="505"/>
      <w:r/>
      <w:r/>
    </w:p>
    <w:tbl>
      <w:tblPr>
        <w:tblStyle w:val="2412"/>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0"/>
        <w:gridCol w:w="1085"/>
        <w:gridCol w:w="793"/>
        <w:gridCol w:w="1226"/>
        <w:gridCol w:w="506"/>
        <w:gridCol w:w="506"/>
      </w:tblGrid>
      <w:tr>
        <w:trPr>
          <w:trHeight w:val="510"/>
        </w:trPr>
        <w:tc>
          <w:tcPr>
            <w:shd w:val="clear" w:color="auto" w:fill="auto"/>
            <w:tcW w:w="1206" w:type="pct"/>
            <w:vAlign w:val="center"/>
            <w:textDirection w:val="lrTb"/>
            <w:noWrap/>
          </w:tcPr>
          <w:p>
            <w:pPr>
              <w:jc w:val="center"/>
              <w:rPr>
                <w:rFonts w:eastAsia="Times New Roman"/>
                <w:b/>
                <w:sz w:val="24"/>
                <w:highlight w:val="none"/>
              </w:rPr>
            </w:pPr>
            <w:r>
              <w:rPr>
                <w:rFonts w:hint="eastAsia" w:ascii="宋体" w:hAnsi="宋体" w:eastAsia="Times New Roman" w:cs="宋体"/>
                <w:b/>
                <w:sz w:val="24"/>
                <w:highlight w:val="none"/>
              </w:rPr>
              <w:t xml:space="preserve">服务内容</w:t>
            </w:r>
            <w:r/>
          </w:p>
        </w:tc>
        <w:tc>
          <w:tcPr>
            <w:shd w:val="clear" w:color="auto" w:fill="auto"/>
            <w:tcW w:w="728" w:type="pct"/>
            <w:vAlign w:val="center"/>
            <w:textDirection w:val="lrTb"/>
            <w:noWrap/>
          </w:tcPr>
          <w:p>
            <w:pPr>
              <w:jc w:val="center"/>
              <w:rPr>
                <w:rFonts w:ascii="宋体" w:hAnsi="宋体" w:eastAsia="Times New Roman" w:cs="宋体"/>
                <w:b/>
                <w:sz w:val="24"/>
                <w:highlight w:val="none"/>
              </w:rPr>
            </w:pPr>
            <w:r>
              <w:rPr>
                <w:rFonts w:hint="eastAsia" w:ascii="宋体" w:hAnsi="宋体" w:eastAsia="Times New Roman" w:cs="宋体"/>
                <w:b/>
                <w:sz w:val="24"/>
                <w:highlight w:val="none"/>
              </w:rPr>
              <w:t xml:space="preserve">服务对象人数</w:t>
            </w:r>
            <w:r/>
          </w:p>
        </w:tc>
        <w:tc>
          <w:tcPr>
            <w:shd w:val="clear" w:color="auto" w:fill="auto"/>
            <w:tcW w:w="1019" w:type="pct"/>
            <w:vAlign w:val="center"/>
            <w:textDirection w:val="lrTb"/>
            <w:noWrap/>
          </w:tcPr>
          <w:p>
            <w:pPr>
              <w:jc w:val="center"/>
              <w:rPr>
                <w:rFonts w:ascii="宋体" w:hAnsi="宋体" w:eastAsia="Times New Roman" w:cs="宋体"/>
                <w:b/>
                <w:sz w:val="24"/>
                <w:highlight w:val="none"/>
              </w:rPr>
            </w:pPr>
            <w:r>
              <w:rPr>
                <w:rFonts w:hint="eastAsia" w:ascii="宋体" w:hAnsi="宋体" w:eastAsia="Times New Roman" w:cs="宋体"/>
                <w:b/>
                <w:sz w:val="24"/>
                <w:highlight w:val="none"/>
              </w:rPr>
              <w:t xml:space="preserve">单价</w:t>
            </w:r>
            <w:r/>
          </w:p>
        </w:tc>
        <w:tc>
          <w:tcPr>
            <w:shd w:val="clear" w:color="auto" w:fill="auto"/>
            <w:tcW w:w="700" w:type="pct"/>
            <w:vAlign w:val="center"/>
            <w:textDirection w:val="lrTb"/>
            <w:noWrap/>
          </w:tcPr>
          <w:p>
            <w:pPr>
              <w:jc w:val="center"/>
              <w:rPr>
                <w:rFonts w:ascii="宋体" w:hAnsi="宋体" w:eastAsia="Times New Roman" w:cs="宋体"/>
                <w:b/>
                <w:sz w:val="24"/>
                <w:highlight w:val="none"/>
              </w:rPr>
            </w:pPr>
            <w:r>
              <w:rPr>
                <w:rFonts w:hint="eastAsia" w:ascii="宋体" w:hAnsi="宋体" w:eastAsia="Times New Roman" w:cs="宋体"/>
                <w:b/>
                <w:sz w:val="24"/>
                <w:highlight w:val="none"/>
              </w:rPr>
              <w:t xml:space="preserve">服务期</w:t>
            </w:r>
            <w:r/>
          </w:p>
        </w:tc>
        <w:tc>
          <w:tcPr>
            <w:shd w:val="clear" w:color="auto" w:fill="auto"/>
            <w:tcW w:w="812" w:type="pct"/>
            <w:vAlign w:val="center"/>
            <w:textDirection w:val="lrTb"/>
            <w:noWrap/>
          </w:tcPr>
          <w:p>
            <w:pPr>
              <w:jc w:val="center"/>
              <w:rPr>
                <w:rFonts w:ascii="宋体" w:hAnsi="宋体" w:eastAsia="Times New Roman" w:cs="宋体"/>
                <w:b/>
                <w:sz w:val="24"/>
                <w:highlight w:val="none"/>
              </w:rPr>
            </w:pPr>
            <w:r>
              <w:rPr>
                <w:rFonts w:hint="eastAsia" w:ascii="宋体" w:hAnsi="宋体" w:eastAsia="Times New Roman" w:cs="宋体"/>
                <w:b/>
                <w:sz w:val="24"/>
                <w:highlight w:val="none"/>
              </w:rPr>
              <w:t xml:space="preserve">合计</w:t>
            </w:r>
            <w:r/>
          </w:p>
        </w:tc>
        <w:tc>
          <w:tcPr>
            <w:shd w:val="clear" w:color="auto" w:fill="auto"/>
            <w:tcW w:w="532" w:type="pct"/>
            <w:vAlign w:val="center"/>
            <w:textDirection w:val="lrTb"/>
            <w:noWrap/>
          </w:tcPr>
          <w:p>
            <w:pPr>
              <w:jc w:val="center"/>
              <w:rPr>
                <w:rFonts w:ascii="宋体" w:hAnsi="宋体" w:eastAsia="Times New Roman" w:cs="宋体"/>
                <w:b/>
                <w:sz w:val="24"/>
                <w:highlight w:val="none"/>
              </w:rPr>
            </w:pPr>
            <w:r>
              <w:rPr>
                <w:rFonts w:hint="eastAsia" w:ascii="宋体" w:hAnsi="宋体" w:eastAsia="Times New Roman" w:cs="宋体"/>
                <w:b/>
                <w:sz w:val="24"/>
                <w:highlight w:val="none"/>
              </w:rPr>
              <w:t xml:space="preserve">备注</w:t>
            </w:r>
            <w:r/>
          </w:p>
        </w:tc>
      </w:tr>
      <w:tr>
        <w:trPr>
          <w:trHeight w:val="510"/>
        </w:trPr>
        <w:tc>
          <w:tcPr>
            <w:tcW w:w="1206" w:type="pct"/>
            <w:vAlign w:val="center"/>
            <w:textDirection w:val="lrTb"/>
            <w:noWrap/>
          </w:tcPr>
          <w:p>
            <w:pPr>
              <w:jc w:val="center"/>
              <w:rPr>
                <w:rFonts w:ascii="宋体" w:hAnsi="宋体" w:eastAsia="Times New Roman"/>
                <w:sz w:val="24"/>
                <w:highlight w:val="none"/>
              </w:rPr>
            </w:pPr>
            <w:r>
              <w:rPr>
                <w:rFonts w:hint="eastAsia" w:ascii="宋体" w:hAnsi="宋体" w:eastAsia="Times New Roman"/>
                <w:sz w:val="24"/>
                <w:highlight w:val="none"/>
              </w:rPr>
              <w:t xml:space="preserve">句容市民政局2026-2028年度民政系统养老服务综合平台运营服务</w:t>
            </w:r>
            <w:r/>
          </w:p>
        </w:tc>
        <w:tc>
          <w:tcPr>
            <w:tcW w:w="728" w:type="pct"/>
            <w:vAlign w:val="center"/>
            <w:textDirection w:val="lrTb"/>
            <w:noWrap/>
          </w:tcPr>
          <w:p>
            <w:pPr>
              <w:jc w:val="center"/>
              <w:rPr>
                <w:rFonts w:ascii="宋体" w:hAnsi="宋体" w:eastAsia="Times New Roman"/>
                <w:sz w:val="24"/>
                <w:highlight w:val="none"/>
              </w:rPr>
            </w:pPr>
            <w:r>
              <w:rPr>
                <w:rFonts w:hint="eastAsia" w:ascii="宋体" w:hAnsi="宋体" w:eastAsia="Times New Roman"/>
                <w:sz w:val="24"/>
                <w:highlight w:val="none"/>
              </w:rPr>
              <w:t xml:space="preserve">22809人</w:t>
            </w:r>
            <w:r/>
          </w:p>
        </w:tc>
        <w:tc>
          <w:tcPr>
            <w:tcW w:w="1019" w:type="pct"/>
            <w:vAlign w:val="center"/>
            <w:textDirection w:val="lrTb"/>
            <w:noWrap/>
          </w:tcPr>
          <w:p>
            <w:pPr>
              <w:jc w:val="center"/>
              <w:rPr>
                <w:rFonts w:ascii="宋体" w:hAnsi="宋体" w:eastAsia="Times New Roman"/>
                <w:sz w:val="24"/>
                <w:highlight w:val="none"/>
              </w:rPr>
            </w:pPr>
            <w:r>
              <w:rPr>
                <w:rFonts w:hint="eastAsia" w:ascii="宋体" w:hAnsi="宋体" w:eastAsia="Times New Roman"/>
                <w:sz w:val="24"/>
                <w:highlight w:val="none"/>
              </w:rPr>
              <w:t xml:space="preserve">元/人/月</w:t>
            </w:r>
            <w:r/>
          </w:p>
        </w:tc>
        <w:tc>
          <w:tcPr>
            <w:tcW w:w="700" w:type="pct"/>
            <w:vAlign w:val="center"/>
            <w:textDirection w:val="lrTb"/>
            <w:noWrap/>
          </w:tcPr>
          <w:p>
            <w:pPr>
              <w:jc w:val="center"/>
              <w:rPr>
                <w:rFonts w:ascii="宋体" w:hAnsi="宋体" w:eastAsia="Times New Roman"/>
                <w:sz w:val="24"/>
                <w:highlight w:val="none"/>
              </w:rPr>
            </w:pPr>
            <w:r>
              <w:rPr>
                <w:rFonts w:hint="eastAsia" w:ascii="宋体" w:hAnsi="宋体" w:eastAsia="Times New Roman"/>
                <w:sz w:val="24"/>
                <w:highlight w:val="none"/>
              </w:rPr>
              <w:t xml:space="preserve">36个月（3年）</w:t>
            </w:r>
            <w:r/>
          </w:p>
        </w:tc>
        <w:tc>
          <w:tcPr>
            <w:tcW w:w="812" w:type="pct"/>
            <w:vAlign w:val="center"/>
            <w:textDirection w:val="lrTb"/>
            <w:noWrap/>
          </w:tcPr>
          <w:p>
            <w:pPr>
              <w:jc w:val="center"/>
              <w:rPr>
                <w:rFonts w:ascii="宋体" w:hAnsi="宋体" w:eastAsia="Times New Roman"/>
                <w:sz w:val="24"/>
                <w:highlight w:val="none"/>
              </w:rPr>
            </w:pPr>
            <w:r>
              <w:rPr>
                <w:rFonts w:hint="eastAsia" w:ascii="宋体" w:hAnsi="宋体" w:eastAsia="Times New Roman"/>
                <w:sz w:val="24"/>
                <w:highlight w:val="none"/>
              </w:rPr>
              <w:t xml:space="preserve">元</w:t>
            </w:r>
            <w:r/>
          </w:p>
        </w:tc>
        <w:tc>
          <w:tcPr>
            <w:tcW w:w="532"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r>
      <w:tr>
        <w:trPr>
          <w:trHeight w:val="510"/>
        </w:trPr>
        <w:tc>
          <w:tcPr>
            <w:tcW w:w="1206"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728"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1019"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700"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812"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532"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r>
      <w:tr>
        <w:trPr>
          <w:trHeight w:val="510"/>
        </w:trPr>
        <w:tc>
          <w:tcPr>
            <w:tcW w:w="1206"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728"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1019"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700"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812"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c>
          <w:tcPr>
            <w:tcW w:w="532" w:type="pct"/>
            <w:vAlign w:val="center"/>
            <w:textDirection w:val="lrTb"/>
            <w:noWrap/>
          </w:tcPr>
          <w:p>
            <w:pPr>
              <w:jc w:val="center"/>
              <w:rPr>
                <w:rFonts w:ascii="宋体" w:hAnsi="宋体" w:eastAsia="Times New Roman"/>
                <w:sz w:val="24"/>
                <w:highlight w:val="none"/>
              </w:rPr>
            </w:pPr>
            <w:r>
              <w:rPr>
                <w:rFonts w:ascii="宋体" w:hAnsi="宋体" w:eastAsia="Times New Roman"/>
                <w:sz w:val="24"/>
                <w:highlight w:val="none"/>
              </w:rPr>
            </w:r>
            <w:r/>
          </w:p>
        </w:tc>
      </w:tr>
      <w:tr>
        <w:trPr>
          <w:trHeight w:val="510"/>
        </w:trPr>
        <w:tc>
          <w:tcPr>
            <w:gridSpan w:val="2"/>
            <w:tcW w:w="1935" w:type="pct"/>
            <w:vAlign w:val="center"/>
            <w:textDirection w:val="lrTb"/>
            <w:noWrap/>
          </w:tcPr>
          <w:p>
            <w:pPr>
              <w:jc w:val="center"/>
              <w:rPr>
                <w:rFonts w:ascii="宋体" w:hAnsi="宋体" w:eastAsia="Times New Roman"/>
                <w:b/>
                <w:bCs/>
                <w:sz w:val="24"/>
                <w:highlight w:val="none"/>
              </w:rPr>
            </w:pPr>
            <w:r>
              <w:rPr>
                <w:rFonts w:hint="eastAsia" w:ascii="宋体" w:hAnsi="宋体" w:eastAsia="Times New Roman"/>
                <w:b/>
                <w:bCs/>
                <w:sz w:val="24"/>
                <w:highlight w:val="none"/>
              </w:rPr>
              <w:t xml:space="preserve">项目总报价</w:t>
            </w:r>
            <w:r/>
          </w:p>
        </w:tc>
        <w:tc>
          <w:tcPr>
            <w:gridSpan w:val="4"/>
            <w:tcW w:w="3064" w:type="pct"/>
            <w:vAlign w:val="center"/>
            <w:textDirection w:val="lrTb"/>
            <w:noWrap/>
          </w:tcPr>
          <w:p>
            <w:pPr>
              <w:jc w:val="center"/>
              <w:rPr>
                <w:rFonts w:ascii="宋体" w:hAnsi="宋体" w:eastAsia="Times New Roman"/>
                <w:b/>
                <w:bCs/>
                <w:sz w:val="24"/>
                <w:highlight w:val="none"/>
              </w:rPr>
            </w:pPr>
            <w:r>
              <w:rPr>
                <w:rFonts w:hint="eastAsia" w:ascii="宋体" w:hAnsi="宋体" w:eastAsia="Times New Roman"/>
                <w:b/>
                <w:bCs/>
                <w:sz w:val="24"/>
                <w:highlight w:val="none"/>
              </w:rPr>
              <w:t xml:space="preserve">       元</w:t>
            </w:r>
            <w:r/>
          </w:p>
        </w:tc>
      </w:tr>
    </w:tbl>
    <w:p>
      <w:pPr>
        <w:spacing w:line="360" w:lineRule="auto"/>
        <w:rPr>
          <w:rFonts w:ascii="宋体" w:hAnsi="宋体"/>
          <w:b/>
          <w:sz w:val="24"/>
          <w:highlight w:val="none"/>
        </w:rPr>
      </w:pPr>
      <w:r>
        <w:rPr>
          <w:rFonts w:ascii="宋体" w:hAnsi="宋体"/>
          <w:b/>
          <w:sz w:val="24"/>
          <w:highlight w:val="none"/>
        </w:rPr>
      </w:r>
      <w:r/>
    </w:p>
    <w:p>
      <w:pPr>
        <w:spacing w:line="360" w:lineRule="auto"/>
        <w:rPr>
          <w:rFonts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rPr>
        <w:t xml:space="preserve">投标人应当按照招标文件采购需求及相关报价要求填写</w:t>
      </w:r>
      <w:r>
        <w:rPr>
          <w:rFonts w:hint="eastAsia" w:ascii="宋体" w:hAnsi="宋体"/>
          <w:sz w:val="24"/>
          <w:highlight w:val="none"/>
          <w:u w:val="single"/>
        </w:rPr>
        <w:t xml:space="preserve">。</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本表中服务总报价应与开标一览表中服务总报价保持一致。</w:t>
      </w:r>
      <w:r/>
    </w:p>
    <w:p>
      <w:pPr>
        <w:ind w:left="-283" w:firstLine="480"/>
        <w:spacing w:line="360" w:lineRule="auto"/>
        <w:rPr>
          <w:rFonts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868"/>
        <w:rPr>
          <w:highlight w:val="none"/>
        </w:rPr>
      </w:pPr>
      <w:r>
        <w:rPr>
          <w:highlight w:val="none"/>
        </w:rPr>
      </w:r>
      <w:r/>
    </w:p>
    <w:p>
      <w:pPr>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pStyle w:val="812"/>
        <w:ind w:firstLine="0"/>
        <w:jc w:val="center"/>
        <w:spacing w:before="260" w:after="260" w:line="360" w:lineRule="auto"/>
        <w:rPr>
          <w:rFonts w:ascii="宋体" w:hAnsi="宋体"/>
          <w:b/>
          <w:sz w:val="32"/>
          <w:szCs w:val="32"/>
          <w:highlight w:val="none"/>
        </w:rPr>
        <w:outlineLvl w:val="1"/>
      </w:pPr>
      <w:r/>
      <w:bookmarkStart w:id="506" w:name="_Toc28563"/>
      <w:r/>
      <w:bookmarkStart w:id="507" w:name="_Toc13445"/>
      <w:r>
        <w:rPr>
          <w:rFonts w:hint="eastAsia" w:ascii="宋体" w:hAnsi="宋体"/>
          <w:b/>
          <w:sz w:val="32"/>
          <w:szCs w:val="32"/>
          <w:highlight w:val="none"/>
        </w:rPr>
        <w:t xml:space="preserve">五、技术部分（与评分标准对应）</w:t>
      </w:r>
      <w:bookmarkEnd w:id="506"/>
      <w:r/>
      <w:bookmarkEnd w:id="507"/>
      <w:r/>
      <w:r/>
    </w:p>
    <w:p>
      <w:pPr>
        <w:rPr>
          <w:rFonts w:ascii="宋体" w:hAnsi="宋体"/>
          <w:b/>
          <w:sz w:val="32"/>
          <w:szCs w:val="32"/>
          <w:highlight w:val="none"/>
        </w:rPr>
      </w:pPr>
      <w:r>
        <w:rPr>
          <w:rFonts w:ascii="宋体" w:hAnsi="宋体"/>
          <w:b/>
          <w:sz w:val="32"/>
          <w:szCs w:val="32"/>
          <w:highlight w:val="none"/>
        </w:rPr>
      </w:r>
      <w:r/>
    </w:p>
    <w:p>
      <w:pPr>
        <w:numPr>
          <w:ilvl w:val="0"/>
          <w:numId w:val="8"/>
        </w:numPr>
        <w:jc w:val="center"/>
        <w:widowControl/>
        <w:rPr>
          <w:rFonts w:ascii="宋体" w:hAnsi="宋体"/>
          <w:b/>
          <w:sz w:val="32"/>
          <w:szCs w:val="32"/>
          <w:highlight w:val="none"/>
        </w:rPr>
      </w:pPr>
      <w:r>
        <w:rPr>
          <w:rFonts w:hint="eastAsia" w:ascii="宋体" w:hAnsi="宋体"/>
          <w:b/>
          <w:sz w:val="32"/>
          <w:szCs w:val="32"/>
          <w:highlight w:val="none"/>
        </w:rPr>
        <w:t xml:space="preserve">技术方案</w:t>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8"/>
        </w:numPr>
        <w:jc w:val="center"/>
        <w:spacing w:line="360" w:lineRule="auto"/>
        <w:widowControl/>
        <w:rPr>
          <w:rFonts w:ascii="宋体" w:hAnsi="宋体"/>
          <w:b/>
          <w:sz w:val="32"/>
          <w:szCs w:val="32"/>
          <w:highlight w:val="none"/>
        </w:rPr>
      </w:pPr>
      <w:r>
        <w:rPr>
          <w:rFonts w:hint="eastAsia" w:ascii="宋体" w:hAnsi="宋体"/>
          <w:b/>
          <w:sz w:val="32"/>
          <w:szCs w:val="32"/>
          <w:highlight w:val="none"/>
        </w:rPr>
        <w:t xml:space="preserve">技术响应及偏离表</w:t>
      </w:r>
      <w:r/>
    </w:p>
    <w:tbl>
      <w:tblPr>
        <w:tblStyle w:val="8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551"/>
        <w:gridCol w:w="2339"/>
        <w:gridCol w:w="1814"/>
        <w:gridCol w:w="1288"/>
        <w:gridCol w:w="762"/>
      </w:tblGrid>
      <w:tr>
        <w:trPr/>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序号</w:t>
            </w:r>
            <w:r/>
          </w:p>
        </w:tc>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名称及型号</w:t>
            </w:r>
            <w:r/>
          </w:p>
        </w:tc>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招标文件要求参数</w:t>
            </w:r>
            <w:r/>
          </w:p>
        </w:tc>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投标实际参数</w:t>
            </w:r>
            <w:r/>
          </w:p>
        </w:tc>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偏离情况</w:t>
            </w:r>
            <w:r/>
          </w:p>
        </w:tc>
        <w:tc>
          <w:tcPr>
            <w:tcW w:w="0" w:type="auto"/>
            <w:textDirection w:val="lrTb"/>
            <w:noWrap w:val="false"/>
          </w:tcPr>
          <w:p>
            <w:pPr>
              <w:jc w:val="left"/>
              <w:widowControl/>
              <w:rPr>
                <w:rFonts w:ascii="宋体" w:hAnsi="宋体"/>
                <w:bCs/>
                <w:sz w:val="24"/>
                <w:highlight w:val="none"/>
              </w:rPr>
            </w:pPr>
            <w:r>
              <w:rPr>
                <w:rFonts w:hint="eastAsia" w:ascii="宋体" w:hAnsi="宋体"/>
                <w:bCs/>
                <w:sz w:val="24"/>
                <w:highlight w:val="none"/>
              </w:rPr>
              <w:t xml:space="preserve">说明</w:t>
            </w:r>
            <w:r/>
          </w:p>
        </w:tc>
      </w:tr>
      <w:tr>
        <w:trPr/>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r>
      <w:tr>
        <w:trPr/>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r>
      <w:tr>
        <w:trPr/>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r>
      <w:tr>
        <w:trPr/>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r>
      <w:tr>
        <w:trPr/>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c>
          <w:tcPr>
            <w:tcW w:w="0" w:type="auto"/>
            <w:textDirection w:val="lrTb"/>
            <w:noWrap w:val="false"/>
          </w:tcPr>
          <w:p>
            <w:pPr>
              <w:jc w:val="left"/>
              <w:widowControl/>
              <w:rPr>
                <w:rFonts w:ascii="宋体" w:hAnsi="宋体"/>
                <w:b/>
                <w:sz w:val="32"/>
                <w:szCs w:val="32"/>
                <w:highlight w:val="none"/>
              </w:rPr>
            </w:pPr>
            <w:r>
              <w:rPr>
                <w:rFonts w:ascii="宋体" w:hAnsi="宋体"/>
                <w:b/>
                <w:sz w:val="32"/>
                <w:szCs w:val="32"/>
                <w:highlight w:val="none"/>
              </w:rPr>
            </w:r>
            <w:r/>
          </w:p>
        </w:tc>
      </w:tr>
    </w:tbl>
    <w:p>
      <w:pPr>
        <w:ind w:firstLine="480"/>
        <w:jc w:val="left"/>
        <w:spacing w:line="360" w:lineRule="auto"/>
        <w:widowControl/>
        <w:rPr>
          <w:highlight w:val="none"/>
        </w:rPr>
      </w:pPr>
      <w:r>
        <w:rPr>
          <w:rFonts w:hint="eastAsia" w:ascii="宋体" w:hAnsi="宋体" w:cs="宋体"/>
          <w:color w:val="000000"/>
          <w:sz w:val="24"/>
          <w:highlight w:val="none"/>
        </w:rPr>
        <w:t xml:space="preserve">注：</w:t>
      </w:r>
      <w:r>
        <w:rPr>
          <w:b/>
          <w:bCs/>
          <w:color w:val="000000"/>
          <w:sz w:val="24"/>
          <w:highlight w:val="none"/>
        </w:rPr>
        <w:t xml:space="preserve">1.</w:t>
      </w:r>
      <w:r>
        <w:rPr>
          <w:rFonts w:hint="eastAsia" w:ascii="宋体" w:hAnsi="宋体" w:cs="宋体"/>
          <w:b/>
          <w:bCs/>
          <w:color w:val="000000"/>
          <w:sz w:val="24"/>
          <w:highlight w:val="none"/>
        </w:rPr>
        <w:t xml:space="preserve">“招标文件要求参数”一栏应填写招标文件第四章具体技术要求的内容，使用招标文件对应符号注明该参数性质为一般指标、重要指标或实质性指标</w:t>
      </w:r>
      <w:r>
        <w:rPr>
          <w:rFonts w:hint="eastAsia" w:ascii="宋体" w:hAnsi="宋体" w:cs="宋体"/>
          <w:color w:val="000000"/>
          <w:sz w:val="24"/>
          <w:highlight w:val="none"/>
        </w:rPr>
        <w:t xml:space="preserve">。 </w:t>
      </w:r>
      <w:r/>
    </w:p>
    <w:p>
      <w:pPr>
        <w:ind w:firstLine="480"/>
        <w:jc w:val="left"/>
        <w:spacing w:line="360" w:lineRule="auto"/>
        <w:widowControl/>
        <w:rPr>
          <w:highlight w:val="none"/>
        </w:rPr>
      </w:pPr>
      <w:r>
        <w:rPr>
          <w:color w:val="000000"/>
          <w:sz w:val="24"/>
          <w:highlight w:val="none"/>
        </w:rPr>
        <w:t xml:space="preserve">2.</w:t>
      </w:r>
      <w:r>
        <w:rPr>
          <w:rFonts w:hint="eastAsia" w:ascii="宋体" w:hAnsi="宋体" w:cs="宋体"/>
          <w:color w:val="000000"/>
          <w:sz w:val="24"/>
          <w:highlight w:val="none"/>
        </w:rPr>
        <w:t xml:space="preserve">“投标实际参数”一栏必须详细填写投标产品或服务的具体参数，并应对照招标文件要求参数一一响应。 </w:t>
      </w:r>
      <w:r/>
    </w:p>
    <w:p>
      <w:pPr>
        <w:ind w:firstLine="480"/>
        <w:jc w:val="left"/>
        <w:spacing w:line="360" w:lineRule="auto"/>
        <w:widowControl/>
        <w:rPr>
          <w:highlight w:val="none"/>
        </w:rPr>
      </w:pPr>
      <w:r>
        <w:rPr>
          <w:color w:val="000000"/>
          <w:sz w:val="24"/>
          <w:highlight w:val="none"/>
        </w:rPr>
        <w:t xml:space="preserve">3.</w:t>
      </w:r>
      <w:r>
        <w:rPr>
          <w:rFonts w:hint="eastAsia" w:ascii="宋体" w:hAnsi="宋体" w:cs="宋体"/>
          <w:color w:val="000000"/>
          <w:sz w:val="24"/>
          <w:highlight w:val="none"/>
        </w:rPr>
        <w:t xml:space="preserve">“偏离情况”一栏应如实填写“正偏离”、“负偏离”或“无偏离”。 </w:t>
      </w:r>
      <w:r/>
    </w:p>
    <w:p>
      <w:pPr>
        <w:ind w:firstLine="480"/>
        <w:jc w:val="left"/>
        <w:spacing w:line="360" w:lineRule="auto"/>
        <w:widowControl/>
        <w:rPr>
          <w:highlight w:val="none"/>
        </w:rPr>
      </w:pPr>
      <w:r>
        <w:rPr>
          <w:color w:val="000000"/>
          <w:sz w:val="24"/>
          <w:highlight w:val="none"/>
        </w:rPr>
        <w:t xml:space="preserve">4.</w:t>
      </w:r>
      <w:r>
        <w:rPr>
          <w:rFonts w:hint="eastAsia" w:ascii="宋体" w:hAnsi="宋体" w:cs="宋体"/>
          <w:color w:val="000000"/>
          <w:sz w:val="24"/>
          <w:highlight w:val="none"/>
        </w:rPr>
        <w:t xml:space="preserve">投标产品或服务的技术参数应按采购需求中的要求，提供相应的证明材料，以证明投标人响应的真实性，</w:t>
      </w:r>
      <w:r>
        <w:rPr>
          <w:rFonts w:hint="eastAsia" w:ascii="宋体" w:hAnsi="宋体" w:cs="宋体"/>
          <w:b/>
          <w:bCs/>
          <w:color w:val="000000"/>
          <w:sz w:val="24"/>
          <w:highlight w:val="none"/>
        </w:rPr>
        <w:t xml:space="preserve">证明材料作为不可分割的内容附在表后</w:t>
      </w:r>
      <w:r>
        <w:rPr>
          <w:rFonts w:hint="eastAsia" w:ascii="宋体" w:hAnsi="宋体" w:cs="宋体"/>
          <w:color w:val="000000"/>
          <w:sz w:val="24"/>
          <w:highlight w:val="none"/>
        </w:rPr>
        <w:t xml:space="preserve">。投标人应在“说明”一栏中列出技术参数的证明材料名称，并指明该证明材料</w:t>
      </w:r>
      <w:r>
        <w:rPr>
          <w:rFonts w:hint="eastAsia" w:ascii="宋体" w:hAnsi="宋体" w:cs="宋体"/>
          <w:b/>
          <w:bCs/>
          <w:color w:val="000000"/>
          <w:sz w:val="24"/>
          <w:highlight w:val="none"/>
        </w:rPr>
        <w:t xml:space="preserve">具体页码</w:t>
      </w:r>
      <w:r>
        <w:rPr>
          <w:rFonts w:hint="eastAsia" w:ascii="宋体" w:hAnsi="宋体" w:cs="宋体"/>
          <w:color w:val="000000"/>
          <w:sz w:val="24"/>
          <w:highlight w:val="none"/>
        </w:rPr>
        <w:t xml:space="preserve">，若未提供，则视为负偏离。</w:t>
      </w:r>
      <w:r>
        <w:rPr>
          <w:rFonts w:hint="eastAsia" w:ascii="宋体" w:hAnsi="宋体" w:cs="宋体"/>
          <w:b/>
          <w:bCs/>
          <w:color w:val="000000"/>
          <w:sz w:val="24"/>
          <w:highlight w:val="none"/>
        </w:rPr>
        <w:t xml:space="preserve">若采购需求中未要求提供相应证明材料的，投标人可以不提供。</w:t>
      </w:r>
      <w:r/>
    </w:p>
    <w:p>
      <w:pPr>
        <w:ind w:firstLine="480"/>
        <w:jc w:val="left"/>
        <w:spacing w:line="360" w:lineRule="auto"/>
        <w:widowControl/>
        <w:rPr>
          <w:highlight w:val="none"/>
        </w:rPr>
      </w:pPr>
      <w:r>
        <w:rPr>
          <w:color w:val="000000"/>
          <w:sz w:val="24"/>
          <w:highlight w:val="none"/>
        </w:rPr>
        <w:t xml:space="preserve">5.</w:t>
      </w:r>
      <w:r>
        <w:rPr>
          <w:rFonts w:hint="eastAsia" w:ascii="宋体" w:hAnsi="宋体" w:cs="宋体"/>
          <w:color w:val="000000"/>
          <w:sz w:val="24"/>
          <w:highlight w:val="none"/>
        </w:rPr>
        <w:t xml:space="preserve">证明材料的提供要求：</w:t>
      </w:r>
      <w:r/>
    </w:p>
    <w:p>
      <w:pPr>
        <w:ind w:firstLine="480"/>
        <w:jc w:val="left"/>
        <w:spacing w:line="360" w:lineRule="auto"/>
        <w:widowControl/>
        <w:rPr>
          <w:highlight w:val="none"/>
        </w:rPr>
      </w:pPr>
      <w:r>
        <w:rPr>
          <w:rFonts w:hint="eastAsia" w:ascii="宋体" w:hAnsi="宋体" w:cs="宋体"/>
          <w:color w:val="000000"/>
          <w:sz w:val="24"/>
          <w:highlight w:val="none"/>
        </w:rPr>
        <w:t xml:space="preserve">（</w:t>
      </w:r>
      <w:r>
        <w:rPr>
          <w:color w:val="000000"/>
          <w:sz w:val="24"/>
          <w:highlight w:val="none"/>
        </w:rPr>
        <w:t xml:space="preserve">1</w:t>
      </w:r>
      <w:r>
        <w:rPr>
          <w:rFonts w:hint="eastAsia" w:ascii="宋体" w:hAnsi="宋体" w:cs="宋体"/>
          <w:color w:val="000000"/>
          <w:sz w:val="24"/>
          <w:highlight w:val="none"/>
        </w:rPr>
        <w:t xml:space="preserve">）产品说明书或彩页应为制造商公布或出具的中文产品说明书或彩页，提供外文说明书或彩页的，必须同时提供加盖公章的对应中文翻译说明，评标依据以中文翻译内容为准，外文说明书或彩页仅供参考，产品说明书或彩页的尺寸和清晰度应该能够被阅读、识别和判断；</w:t>
      </w:r>
      <w:r/>
    </w:p>
    <w:p>
      <w:pPr>
        <w:ind w:firstLine="480"/>
        <w:jc w:val="left"/>
        <w:spacing w:line="360" w:lineRule="auto"/>
        <w:widowControl/>
        <w:rPr>
          <w:highlight w:val="none"/>
        </w:rPr>
      </w:pPr>
      <w:r>
        <w:rPr>
          <w:rFonts w:hint="eastAsia" w:ascii="宋体" w:hAnsi="宋体" w:cs="宋体"/>
          <w:color w:val="000000"/>
          <w:sz w:val="24"/>
          <w:highlight w:val="none"/>
        </w:rPr>
        <w:t xml:space="preserve">（</w:t>
      </w:r>
      <w:r>
        <w:rPr>
          <w:color w:val="000000"/>
          <w:sz w:val="24"/>
          <w:highlight w:val="none"/>
        </w:rPr>
        <w:t xml:space="preserve">2</w:t>
      </w:r>
      <w:r>
        <w:rPr>
          <w:rFonts w:hint="eastAsia" w:ascii="宋体" w:hAnsi="宋体" w:cs="宋体"/>
          <w:color w:val="000000"/>
          <w:sz w:val="24"/>
          <w:highlight w:val="none"/>
        </w:rPr>
        <w:t xml:space="preserve">）我国政府机构出具的产品检验和核准证件应为证件正面、背面和附件标注的全部具体内容，产品检验和核准证件的尺寸和清晰度应该能够被阅读、识别和判断。 </w:t>
      </w:r>
      <w:r/>
    </w:p>
    <w:p>
      <w:pPr>
        <w:ind w:firstLine="480"/>
        <w:jc w:val="left"/>
        <w:spacing w:line="360" w:lineRule="auto"/>
        <w:widowControl/>
        <w:rPr>
          <w:highlight w:val="none"/>
        </w:rPr>
      </w:pPr>
      <w:r>
        <w:rPr>
          <w:color w:val="000000"/>
          <w:sz w:val="24"/>
          <w:highlight w:val="none"/>
        </w:rPr>
        <w:t xml:space="preserve">6.</w:t>
      </w:r>
      <w:r>
        <w:rPr>
          <w:rFonts w:hint="eastAsia" w:ascii="宋体" w:hAnsi="宋体" w:cs="宋体"/>
          <w:color w:val="000000"/>
          <w:sz w:val="24"/>
          <w:highlight w:val="none"/>
        </w:rPr>
        <w:t xml:space="preserve">评标委员会有权对以谋取中标为目的的技术规格模糊响应（如有意照搬照抄招标文件的技术要求）或虚假响应予以认定，并视情况经采购代理机构报市政府采购监督管理部门予以处罚</w:t>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8"/>
        </w:numPr>
        <w:jc w:val="center"/>
        <w:spacing w:line="360" w:lineRule="auto"/>
        <w:widowControl/>
        <w:rPr>
          <w:rFonts w:ascii="宋体" w:hAnsi="宋体"/>
          <w:b/>
          <w:sz w:val="32"/>
          <w:szCs w:val="32"/>
          <w:highlight w:val="none"/>
        </w:rPr>
      </w:pPr>
      <w:r>
        <w:rPr>
          <w:rFonts w:hint="eastAsia" w:ascii="宋体" w:hAnsi="宋体"/>
          <w:b/>
          <w:sz w:val="32"/>
          <w:szCs w:val="32"/>
          <w:highlight w:val="none"/>
        </w:rPr>
        <w:t xml:space="preserve">响应承诺函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投标人根据招标文件要求提供响应承诺函，格式自拟。</w:t>
      </w:r>
      <w:r/>
    </w:p>
    <w:p>
      <w:pPr>
        <w:rPr>
          <w:rFonts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widowControl/>
        <w:rPr>
          <w:rFonts w:hint="eastAsia" w:ascii="宋体" w:hAnsi="宋体"/>
          <w:b/>
          <w:sz w:val="32"/>
          <w:szCs w:val="32"/>
          <w:highlight w:val="none"/>
        </w:rPr>
        <w:outlineLvl w:val="1"/>
      </w:pPr>
      <w:r/>
      <w:bookmarkStart w:id="508" w:name="_Toc6893"/>
      <w:r/>
      <w:bookmarkStart w:id="509" w:name="_Toc22347"/>
      <w:r>
        <w:rPr>
          <w:rFonts w:hint="eastAsia" w:ascii="宋体" w:hAnsi="宋体"/>
          <w:b/>
          <w:sz w:val="32"/>
          <w:szCs w:val="32"/>
          <w:highlight w:val="none"/>
        </w:rPr>
        <w:t xml:space="preserve">六、商务部分（与评分标准对应）</w:t>
      </w:r>
      <w:bookmarkEnd w:id="508"/>
      <w:r/>
      <w:bookmarkEnd w:id="509"/>
      <w:r/>
      <w:r/>
    </w:p>
    <w:p>
      <w:pPr>
        <w:jc w:val="center"/>
        <w:spacing w:line="360" w:lineRule="auto"/>
        <w:widowControl/>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pStyle w:val="812"/>
        <w:ind w:firstLine="0"/>
        <w:jc w:val="center"/>
        <w:spacing w:line="360" w:lineRule="auto"/>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pStyle w:val="812"/>
        <w:ind w:firstLine="0"/>
        <w:jc w:val="center"/>
        <w:spacing w:line="360" w:lineRule="auto"/>
        <w:rPr>
          <w:rFonts w:ascii="宋体" w:hAnsi="宋体"/>
          <w:b/>
          <w:sz w:val="32"/>
          <w:szCs w:val="32"/>
          <w:highlight w:val="none"/>
        </w:rPr>
        <w:outlineLvl w:val="1"/>
      </w:pPr>
      <w:r/>
      <w:bookmarkStart w:id="510" w:name="_Toc9600"/>
      <w:r/>
      <w:bookmarkStart w:id="511" w:name="_Toc32072"/>
      <w:r>
        <w:rPr>
          <w:rFonts w:hint="eastAsia" w:ascii="宋体" w:hAnsi="宋体"/>
          <w:b/>
          <w:sz w:val="32"/>
          <w:szCs w:val="32"/>
          <w:highlight w:val="none"/>
        </w:rPr>
        <w:t xml:space="preserve">七、其他部分</w:t>
      </w:r>
      <w:bookmarkEnd w:id="510"/>
      <w:r/>
      <w:bookmarkEnd w:id="511"/>
      <w:r/>
      <w:r/>
    </w:p>
    <w:p>
      <w:pPr>
        <w:pStyle w:val="812"/>
        <w:ind w:firstLine="0"/>
        <w:jc w:val="center"/>
        <w:spacing w:line="360" w:lineRule="auto"/>
        <w:rPr>
          <w:rFonts w:ascii="宋体" w:hAnsi="宋体"/>
          <w:b/>
          <w:sz w:val="30"/>
          <w:szCs w:val="30"/>
          <w:highlight w:val="none"/>
        </w:rPr>
        <w:outlineLvl w:val="2"/>
      </w:pPr>
      <w:r/>
      <w:bookmarkStart w:id="512" w:name="_Toc106"/>
      <w:r/>
      <w:bookmarkStart w:id="513" w:name="_Toc17746"/>
      <w:r>
        <w:rPr>
          <w:rFonts w:hint="eastAsia" w:ascii="宋体" w:hAnsi="宋体"/>
          <w:b/>
          <w:sz w:val="30"/>
          <w:szCs w:val="30"/>
          <w:highlight w:val="none"/>
        </w:rPr>
        <w:t xml:space="preserve">1.实质性要求的相关承诺或证明材料</w:t>
      </w:r>
      <w:bookmarkEnd w:id="512"/>
      <w:r/>
      <w:bookmarkEnd w:id="513"/>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28"/>
          <w:szCs w:val="28"/>
          <w:highlight w:val="none"/>
        </w:rPr>
      </w:pPr>
      <w:r>
        <w:rPr>
          <w:rFonts w:ascii="宋体" w:hAnsi="宋体"/>
          <w:b/>
          <w:sz w:val="28"/>
          <w:szCs w:val="28"/>
          <w:highlight w:val="none"/>
        </w:rPr>
      </w:r>
      <w:r/>
    </w:p>
    <w:p>
      <w:pPr>
        <w:pStyle w:val="812"/>
        <w:ind w:firstLine="0"/>
        <w:jc w:val="center"/>
        <w:spacing w:line="360" w:lineRule="auto"/>
        <w:rPr>
          <w:rFonts w:ascii="宋体" w:hAnsi="宋体"/>
          <w:b/>
          <w:sz w:val="30"/>
          <w:szCs w:val="30"/>
          <w:highlight w:val="none"/>
        </w:rPr>
        <w:outlineLvl w:val="2"/>
      </w:pPr>
      <w:r/>
      <w:bookmarkStart w:id="514" w:name="_Toc2789"/>
      <w:r/>
      <w:bookmarkStart w:id="515" w:name="_Toc17296"/>
      <w:r>
        <w:rPr>
          <w:rFonts w:hint="eastAsia" w:ascii="宋体" w:hAnsi="宋体"/>
          <w:b/>
          <w:sz w:val="30"/>
          <w:szCs w:val="30"/>
          <w:highlight w:val="none"/>
        </w:rPr>
        <w:t xml:space="preserve">2.按招标文件要求投标人所能提供的</w:t>
      </w:r>
      <w:r>
        <w:rPr>
          <w:rFonts w:ascii="宋体" w:hAnsi="宋体"/>
          <w:b/>
          <w:sz w:val="30"/>
          <w:szCs w:val="30"/>
          <w:highlight w:val="none"/>
        </w:rPr>
        <w:t xml:space="preserve">其他</w:t>
      </w:r>
      <w:r>
        <w:rPr>
          <w:rFonts w:hint="eastAsia" w:ascii="宋体" w:hAnsi="宋体"/>
          <w:b/>
          <w:sz w:val="30"/>
          <w:szCs w:val="30"/>
          <w:highlight w:val="none"/>
        </w:rPr>
        <w:t xml:space="preserve">材料</w:t>
      </w:r>
      <w:bookmarkEnd w:id="514"/>
      <w:r/>
      <w:bookmarkEnd w:id="515"/>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p>
      <w:pPr>
        <w:jc w:val="left"/>
        <w:spacing w:line="360" w:lineRule="auto"/>
        <w:rPr>
          <w:rFonts w:ascii="宋体" w:hAnsi="宋体"/>
          <w:b/>
          <w:sz w:val="32"/>
          <w:szCs w:val="32"/>
          <w:highlight w:val="none"/>
        </w:rPr>
      </w:pPr>
      <w:r>
        <w:rPr>
          <w:rFonts w:ascii="宋体" w:hAnsi="宋体"/>
          <w:b/>
          <w:sz w:val="32"/>
          <w:szCs w:val="32"/>
          <w:highlight w:val="none"/>
        </w:rPr>
      </w:r>
      <w:r/>
    </w:p>
    <w:sectPr>
      <w:footerReference w:type="first" r:id="rId13"/>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2479675</wp:posOffset>
              </wp:positionH>
              <wp:positionV relativeFrom="paragraph">
                <wp:posOffset>0</wp:posOffset>
              </wp:positionV>
              <wp:extent cx="361315" cy="12128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61315" cy="121285"/>
                      </a:xfrm>
                      <a:prstGeom prst="rect">
                        <a:avLst/>
                      </a:prstGeom>
                      <a:noFill/>
                      <a:ln>
                        <a:noFill/>
                        <a:miter/>
                      </a:ln>
                    </wps:spPr>
                    <wps:txbx>
                      <w:txbxContent>
                        <w:p>
                          <w:pPr>
                            <w:pStyle w:val="846"/>
                            <w:jc w:val="center"/>
                          </w:pPr>
                          <w:r>
                            <w:fldChar w:fldCharType="begin"/>
                          </w:r>
                          <w:r>
                            <w:instrText xml:space="preserve"> PAGE  \* MERGEFORMAT </w:instrText>
                          </w:r>
                          <w:r>
                            <w:fldChar w:fldCharType="separate"/>
                          </w:r>
                          <w:r>
                            <w:t xml:space="preserve">68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5.2pt;mso-position-horizontal:absolute;mso-position-vertical-relative:text;margin-top:0.0pt;mso-position-vertical:absolute;width:28.4pt;height:9.5pt;mso-wrap-distance-left:9.0pt;mso-wrap-distance-top:0.0pt;mso-wrap-distance-right:9.0pt;mso-wrap-distance-bottom:0.0pt;visibility:visible;" filled="f" stroked="f">
              <v:textbox inset="0,0,0,0">
                <w:txbxContent>
                  <w:p>
                    <w:pPr>
                      <w:pStyle w:val="846"/>
                      <w:jc w:val="center"/>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6"/>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23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2364"/>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link w:val="911"/>
    <w:uiPriority w:val="9"/>
    <w:qFormat/>
    <w:pPr>
      <w:keepNext/>
      <w:outlineLvl w:val="0"/>
    </w:pPr>
    <w:rPr>
      <w:rFonts w:ascii="KaiTi_GB2312" w:eastAsia="KaiTi_GB2312"/>
      <w:sz w:val="28"/>
      <w:szCs w:val="20"/>
    </w:rPr>
  </w:style>
  <w:style w:type="paragraph" w:styleId="802">
    <w:name w:val="Heading 2"/>
    <w:basedOn w:val="800"/>
    <w:next w:val="800"/>
    <w:link w:val="910"/>
    <w:uiPriority w:val="9"/>
    <w:qFormat/>
    <w:pPr>
      <w:jc w:val="center"/>
      <w:keepLines/>
      <w:keepNext/>
      <w:spacing w:before="260" w:after="260" w:line="416" w:lineRule="auto"/>
      <w:outlineLvl w:val="1"/>
    </w:pPr>
    <w:rPr>
      <w:rFonts w:ascii="幼圆" w:hAnsi="Arial" w:eastAsia="KaiTi_GB2312"/>
      <w:b/>
      <w:sz w:val="44"/>
      <w:szCs w:val="20"/>
    </w:rPr>
  </w:style>
  <w:style w:type="paragraph" w:styleId="803">
    <w:name w:val="Heading 3"/>
    <w:basedOn w:val="800"/>
    <w:next w:val="812"/>
    <w:link w:val="913"/>
    <w:uiPriority w:val="9"/>
    <w:qFormat/>
    <w:pPr>
      <w:keepLines/>
      <w:keepNext/>
      <w:spacing w:before="260" w:after="260" w:line="416" w:lineRule="auto"/>
      <w:outlineLvl w:val="2"/>
    </w:pPr>
    <w:rPr>
      <w:b/>
      <w:sz w:val="32"/>
      <w:szCs w:val="20"/>
    </w:rPr>
  </w:style>
  <w:style w:type="paragraph" w:styleId="804">
    <w:name w:val="Heading 4"/>
    <w:basedOn w:val="800"/>
    <w:next w:val="800"/>
    <w:link w:val="914"/>
    <w:uiPriority w:val="9"/>
    <w:qFormat/>
    <w:pPr>
      <w:keepLines/>
      <w:keepNext/>
      <w:spacing w:before="280" w:after="290" w:line="376" w:lineRule="auto"/>
      <w:outlineLvl w:val="3"/>
    </w:pPr>
    <w:rPr>
      <w:rFonts w:ascii="Arial" w:hAnsi="Arial" w:eastAsia="黑体"/>
      <w:b/>
      <w:bCs/>
      <w:sz w:val="28"/>
      <w:szCs w:val="28"/>
    </w:rPr>
  </w:style>
  <w:style w:type="paragraph" w:styleId="805">
    <w:name w:val="Heading 5"/>
    <w:basedOn w:val="800"/>
    <w:next w:val="812"/>
    <w:link w:val="91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6">
    <w:name w:val="Heading 6"/>
    <w:basedOn w:val="800"/>
    <w:next w:val="812"/>
    <w:link w:val="91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07">
    <w:name w:val="Heading 7"/>
    <w:basedOn w:val="800"/>
    <w:next w:val="812"/>
    <w:link w:val="917"/>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08">
    <w:name w:val="Heading 8"/>
    <w:basedOn w:val="800"/>
    <w:next w:val="812"/>
    <w:link w:val="918"/>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09">
    <w:name w:val="Heading 9"/>
    <w:basedOn w:val="800"/>
    <w:next w:val="812"/>
    <w:link w:val="919"/>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Normal Indent"/>
    <w:basedOn w:val="800"/>
    <w:link w:val="912"/>
    <w:uiPriority w:val="0"/>
    <w:unhideWhenUsed/>
    <w:qFormat/>
    <w:pPr>
      <w:ind w:firstLine="420"/>
    </w:pPr>
  </w:style>
  <w:style w:type="paragraph" w:styleId="813">
    <w:name w:val="toc 7"/>
    <w:basedOn w:val="800"/>
    <w:next w:val="800"/>
    <w:uiPriority w:val="39"/>
    <w:unhideWhenUsed/>
    <w:qFormat/>
    <w:pPr>
      <w:ind w:left="1701"/>
      <w:spacing w:after="57"/>
    </w:pPr>
    <w:rPr>
      <w:szCs w:val="22"/>
    </w:rPr>
  </w:style>
  <w:style w:type="paragraph" w:styleId="814">
    <w:name w:val="List Number 2"/>
    <w:basedOn w:val="800"/>
    <w:uiPriority w:val="0"/>
    <w:unhideWhenUsed/>
    <w:qFormat/>
    <w:pPr>
      <w:ind w:left="425" w:hanging="425"/>
      <w:spacing w:line="300" w:lineRule="auto"/>
      <w:tabs>
        <w:tab w:val="left" w:pos="425" w:leader="none"/>
        <w:tab w:val="left" w:pos="567" w:leader="none"/>
      </w:tabs>
    </w:pPr>
    <w:rPr>
      <w:sz w:val="28"/>
      <w:szCs w:val="20"/>
    </w:rPr>
  </w:style>
  <w:style w:type="paragraph" w:styleId="815">
    <w:name w:val="Note Heading"/>
    <w:basedOn w:val="800"/>
    <w:next w:val="800"/>
    <w:link w:val="920"/>
    <w:uiPriority w:val="0"/>
    <w:qFormat/>
    <w:pPr>
      <w:jc w:val="center"/>
    </w:pPr>
    <w:rPr>
      <w:rFonts w:asciiTheme="minorHAnsi" w:hAnsiTheme="minorHAnsi" w:eastAsiaTheme="minorEastAsia" w:cstheme="minorBidi"/>
    </w:rPr>
  </w:style>
  <w:style w:type="paragraph" w:styleId="816">
    <w:name w:val="index 8"/>
    <w:basedOn w:val="800"/>
    <w:next w:val="800"/>
    <w:uiPriority w:val="0"/>
    <w:qFormat/>
    <w:pPr>
      <w:ind w:left="1680" w:hanging="210"/>
      <w:jc w:val="left"/>
    </w:pPr>
    <w:rPr>
      <w:rFonts w:ascii="Calibri" w:hAnsi="Calibri"/>
      <w:sz w:val="20"/>
      <w:szCs w:val="20"/>
    </w:rPr>
  </w:style>
  <w:style w:type="paragraph" w:styleId="817">
    <w:name w:val="List Number"/>
    <w:basedOn w:val="818"/>
    <w:uiPriority w:val="0"/>
    <w:qFormat/>
    <w:pPr>
      <w:ind w:left="720" w:right="720" w:hanging="360"/>
      <w:spacing w:before="120" w:after="240" w:line="240" w:lineRule="atLeast"/>
      <w:widowControl/>
    </w:pPr>
    <w:rPr>
      <w:rFonts w:ascii="宋体" w:hAnsi="Garamond"/>
      <w:spacing w:val="-5"/>
      <w:sz w:val="24"/>
      <w:szCs w:val="20"/>
    </w:rPr>
  </w:style>
  <w:style w:type="paragraph" w:styleId="818">
    <w:name w:val="List"/>
    <w:basedOn w:val="800"/>
    <w:uiPriority w:val="0"/>
    <w:qFormat/>
    <w:pPr>
      <w:ind w:left="200" w:hanging="200"/>
    </w:pPr>
  </w:style>
  <w:style w:type="paragraph" w:styleId="819">
    <w:name w:val="Caption"/>
    <w:basedOn w:val="800"/>
    <w:next w:val="800"/>
    <w:link w:val="921"/>
    <w:uiPriority w:val="35"/>
    <w:qFormat/>
    <w:rPr>
      <w:rFonts w:ascii="Cambria" w:hAnsi="Cambria" w:eastAsia="黑体" w:cstheme="minorBidi"/>
      <w:szCs w:val="22"/>
    </w:rPr>
  </w:style>
  <w:style w:type="paragraph" w:styleId="820">
    <w:name w:val="index 5"/>
    <w:basedOn w:val="800"/>
    <w:next w:val="800"/>
    <w:uiPriority w:val="0"/>
    <w:qFormat/>
    <w:pPr>
      <w:ind w:left="1050" w:hanging="210"/>
      <w:jc w:val="left"/>
    </w:pPr>
    <w:rPr>
      <w:rFonts w:ascii="Calibri" w:hAnsi="Calibri"/>
      <w:sz w:val="20"/>
      <w:szCs w:val="20"/>
    </w:rPr>
  </w:style>
  <w:style w:type="paragraph" w:styleId="821">
    <w:name w:val="List Bullet"/>
    <w:basedOn w:val="800"/>
    <w:uiPriority w:val="99"/>
    <w:unhideWhenUsed/>
    <w:qFormat/>
    <w:pPr>
      <w:contextualSpacing/>
      <w:ind w:left="1236" w:hanging="1236"/>
      <w:tabs>
        <w:tab w:val="left" w:pos="360" w:leader="none"/>
      </w:tabs>
    </w:pPr>
    <w:rPr>
      <w:rFonts w:ascii="Calibri" w:hAnsi="Calibri"/>
      <w:szCs w:val="22"/>
    </w:rPr>
  </w:style>
  <w:style w:type="paragraph" w:styleId="822">
    <w:name w:val="Document Map"/>
    <w:basedOn w:val="800"/>
    <w:link w:val="922"/>
    <w:uiPriority w:val="99"/>
    <w:qFormat/>
    <w:rPr>
      <w:rFonts w:ascii="宋体" w:hAnsiTheme="minorHAnsi" w:eastAsiaTheme="minorEastAsia" w:cstheme="minorBidi"/>
      <w:sz w:val="18"/>
      <w:szCs w:val="18"/>
    </w:rPr>
  </w:style>
  <w:style w:type="paragraph" w:styleId="823">
    <w:name w:val="annotation text"/>
    <w:basedOn w:val="800"/>
    <w:link w:val="923"/>
    <w:uiPriority w:val="99"/>
    <w:qFormat/>
    <w:pPr>
      <w:jc w:val="left"/>
    </w:pPr>
    <w:rPr>
      <w:rFonts w:ascii="Calibri" w:hAnsi="Calibri" w:eastAsiaTheme="minorEastAsia" w:cstheme="minorBidi"/>
      <w:szCs w:val="22"/>
    </w:rPr>
  </w:style>
  <w:style w:type="paragraph" w:styleId="824">
    <w:name w:val="index 6"/>
    <w:basedOn w:val="800"/>
    <w:next w:val="800"/>
    <w:uiPriority w:val="0"/>
    <w:qFormat/>
    <w:pPr>
      <w:ind w:left="1260" w:hanging="210"/>
      <w:jc w:val="left"/>
    </w:pPr>
    <w:rPr>
      <w:rFonts w:ascii="Calibri" w:hAnsi="Calibri"/>
      <w:sz w:val="20"/>
      <w:szCs w:val="20"/>
    </w:rPr>
  </w:style>
  <w:style w:type="paragraph" w:styleId="825">
    <w:name w:val="Salutation"/>
    <w:basedOn w:val="800"/>
    <w:next w:val="800"/>
    <w:link w:val="924"/>
    <w:uiPriority w:val="0"/>
    <w:unhideWhenUsed/>
    <w:qFormat/>
    <w:pPr>
      <w:ind w:firstLine="560"/>
      <w:spacing w:line="500" w:lineRule="exact"/>
    </w:pPr>
    <w:rPr>
      <w:rFonts w:ascii="Arial" w:hAnsi="Arial" w:eastAsia="方正仿宋_GBK" w:cs="Arial"/>
      <w:szCs w:val="22"/>
    </w:rPr>
  </w:style>
  <w:style w:type="paragraph" w:styleId="826">
    <w:name w:val="Body Text 3"/>
    <w:basedOn w:val="800"/>
    <w:link w:val="925"/>
    <w:uiPriority w:val="0"/>
    <w:qFormat/>
    <w:rPr>
      <w:rFonts w:ascii="仿宋_GB2312" w:hAnsi="Arial" w:eastAsia="仿宋_GB2312" w:cstheme="minorBidi"/>
      <w:sz w:val="32"/>
      <w:szCs w:val="22"/>
    </w:rPr>
  </w:style>
  <w:style w:type="paragraph" w:styleId="827">
    <w:name w:val="List Bullet 3"/>
    <w:basedOn w:val="800"/>
    <w:uiPriority w:val="99"/>
    <w:unhideWhenUsed/>
    <w:qFormat/>
    <w:pPr>
      <w:contextualSpacing/>
      <w:ind w:left="1236" w:hanging="1236"/>
      <w:tabs>
        <w:tab w:val="left" w:pos="1200" w:leader="none"/>
      </w:tabs>
    </w:pPr>
  </w:style>
  <w:style w:type="paragraph" w:styleId="828">
    <w:name w:val="Body Text"/>
    <w:basedOn w:val="800"/>
    <w:link w:val="926"/>
    <w:uiPriority w:val="0"/>
    <w:qFormat/>
    <w:rPr>
      <w:rFonts w:ascii="KaiTi_GB2312" w:hAnsi="Arial" w:eastAsia="KaiTi_GB2312" w:cstheme="minorBidi"/>
      <w:sz w:val="28"/>
      <w:szCs w:val="22"/>
    </w:rPr>
  </w:style>
  <w:style w:type="paragraph" w:styleId="829">
    <w:name w:val="Body Text Indent"/>
    <w:basedOn w:val="800"/>
    <w:link w:val="927"/>
    <w:uiPriority w:val="0"/>
    <w:qFormat/>
    <w:pPr>
      <w:ind w:firstLine="645"/>
    </w:pPr>
    <w:rPr>
      <w:rFonts w:ascii="KaiTi_GB2312" w:eastAsia="KaiTi_GB2312" w:hAnsiTheme="minorHAnsi" w:cstheme="minorBidi"/>
      <w:sz w:val="32"/>
      <w:szCs w:val="22"/>
    </w:rPr>
  </w:style>
  <w:style w:type="paragraph" w:styleId="830">
    <w:name w:val="List Number 3"/>
    <w:basedOn w:val="800"/>
    <w:uiPriority w:val="0"/>
    <w:qFormat/>
    <w:pPr>
      <w:ind w:left="720" w:hanging="720"/>
      <w:tabs>
        <w:tab w:val="left" w:pos="1200" w:leader="none"/>
      </w:tabs>
    </w:pPr>
  </w:style>
  <w:style w:type="paragraph" w:styleId="831">
    <w:name w:val="List 2"/>
    <w:basedOn w:val="800"/>
    <w:uiPriority w:val="0"/>
    <w:unhideWhenUsed/>
    <w:qFormat/>
    <w:pPr>
      <w:ind w:left="100" w:hanging="200"/>
      <w:spacing w:line="500" w:lineRule="exact"/>
    </w:pPr>
    <w:rPr>
      <w:rFonts w:ascii="Arial" w:hAnsi="Arial" w:eastAsia="仿宋" w:cs="Arial"/>
      <w:sz w:val="28"/>
    </w:rPr>
  </w:style>
  <w:style w:type="paragraph" w:styleId="832">
    <w:name w:val="Block Text"/>
    <w:basedOn w:val="800"/>
    <w:uiPriority w:val="0"/>
    <w:qFormat/>
    <w:pPr>
      <w:ind w:left="630" w:right="630"/>
      <w:jc w:val="center"/>
    </w:pPr>
    <w:rPr>
      <w:rFonts w:ascii="宋体"/>
      <w:b/>
      <w:sz w:val="32"/>
    </w:rPr>
  </w:style>
  <w:style w:type="paragraph" w:styleId="833">
    <w:name w:val="List Bullet 2"/>
    <w:basedOn w:val="800"/>
    <w:uiPriority w:val="0"/>
    <w:qFormat/>
    <w:pPr>
      <w:ind w:left="1236" w:hanging="1236"/>
      <w:tabs>
        <w:tab w:val="left" w:pos="780" w:leader="none"/>
      </w:tabs>
    </w:pPr>
  </w:style>
  <w:style w:type="paragraph" w:styleId="834">
    <w:name w:val="HTML Address"/>
    <w:basedOn w:val="800"/>
    <w:link w:val="928"/>
    <w:uiPriority w:val="0"/>
    <w:qFormat/>
    <w:rPr>
      <w:rFonts w:asciiTheme="minorHAnsi" w:hAnsiTheme="minorHAnsi" w:eastAsiaTheme="minorEastAsia" w:cstheme="minorBidi"/>
      <w:i/>
      <w:iCs/>
    </w:rPr>
  </w:style>
  <w:style w:type="paragraph" w:styleId="835">
    <w:name w:val="index 4"/>
    <w:basedOn w:val="800"/>
    <w:next w:val="800"/>
    <w:uiPriority w:val="0"/>
    <w:unhideWhenUsed/>
    <w:qFormat/>
    <w:pPr>
      <w:ind w:left="600"/>
    </w:pPr>
  </w:style>
  <w:style w:type="paragraph" w:styleId="836">
    <w:name w:val="toc 5"/>
    <w:basedOn w:val="800"/>
    <w:next w:val="800"/>
    <w:uiPriority w:val="39"/>
    <w:unhideWhenUsed/>
    <w:qFormat/>
    <w:pPr>
      <w:ind w:left="1134"/>
      <w:spacing w:after="57"/>
    </w:pPr>
    <w:rPr>
      <w:szCs w:val="22"/>
    </w:rPr>
  </w:style>
  <w:style w:type="paragraph" w:styleId="837">
    <w:name w:val="toc 3"/>
    <w:basedOn w:val="800"/>
    <w:next w:val="800"/>
    <w:uiPriority w:val="39"/>
    <w:unhideWhenUsed/>
    <w:qFormat/>
    <w:pPr>
      <w:ind w:left="840"/>
    </w:pPr>
  </w:style>
  <w:style w:type="paragraph" w:styleId="838">
    <w:name w:val="Plain Text"/>
    <w:basedOn w:val="800"/>
    <w:link w:val="929"/>
    <w:uiPriority w:val="0"/>
    <w:qFormat/>
    <w:rPr>
      <w:rFonts w:ascii="宋体" w:hAnsi="Courier New" w:cs="Courier New" w:eastAsiaTheme="minorEastAsia"/>
      <w:szCs w:val="21"/>
    </w:rPr>
  </w:style>
  <w:style w:type="paragraph" w:styleId="839">
    <w:name w:val="List Bullet 5"/>
    <w:basedOn w:val="800"/>
    <w:uiPriority w:val="0"/>
    <w:qFormat/>
    <w:pPr>
      <w:spacing w:line="312" w:lineRule="atLeast"/>
    </w:pPr>
    <w:rPr>
      <w:szCs w:val="20"/>
    </w:rPr>
  </w:style>
  <w:style w:type="paragraph" w:styleId="840">
    <w:name w:val="toc 8"/>
    <w:basedOn w:val="800"/>
    <w:next w:val="800"/>
    <w:uiPriority w:val="39"/>
    <w:unhideWhenUsed/>
    <w:qFormat/>
    <w:pPr>
      <w:ind w:left="1984"/>
      <w:spacing w:after="57"/>
    </w:pPr>
    <w:rPr>
      <w:szCs w:val="22"/>
    </w:rPr>
  </w:style>
  <w:style w:type="paragraph" w:styleId="841">
    <w:name w:val="index 3"/>
    <w:basedOn w:val="800"/>
    <w:next w:val="800"/>
    <w:uiPriority w:val="0"/>
    <w:qFormat/>
    <w:pPr>
      <w:ind w:left="630" w:hanging="210"/>
      <w:jc w:val="left"/>
    </w:pPr>
    <w:rPr>
      <w:rFonts w:ascii="Calibri" w:hAnsi="Calibri"/>
      <w:sz w:val="20"/>
      <w:szCs w:val="20"/>
    </w:rPr>
  </w:style>
  <w:style w:type="paragraph" w:styleId="842">
    <w:name w:val="Date"/>
    <w:basedOn w:val="800"/>
    <w:next w:val="800"/>
    <w:link w:val="930"/>
    <w:uiPriority w:val="0"/>
    <w:qFormat/>
    <w:pPr>
      <w:ind w:left="100"/>
    </w:pPr>
    <w:rPr>
      <w:rFonts w:ascii="仿宋_GB2312" w:eastAsia="仿宋_GB2312" w:hAnsiTheme="minorHAnsi" w:cstheme="minorBidi"/>
      <w:b/>
      <w:sz w:val="36"/>
    </w:rPr>
  </w:style>
  <w:style w:type="paragraph" w:styleId="843">
    <w:name w:val="Body Text Indent 2"/>
    <w:basedOn w:val="800"/>
    <w:link w:val="931"/>
    <w:uiPriority w:val="0"/>
    <w:qFormat/>
    <w:pPr>
      <w:ind w:firstLine="560"/>
      <w:spacing w:line="520" w:lineRule="exact"/>
    </w:pPr>
    <w:rPr>
      <w:rFonts w:ascii="KaiTi_GB2312" w:eastAsia="KaiTi_GB2312" w:hAnsiTheme="minorHAnsi" w:cstheme="minorBidi"/>
      <w:sz w:val="28"/>
      <w:szCs w:val="28"/>
    </w:rPr>
  </w:style>
  <w:style w:type="paragraph" w:styleId="844">
    <w:name w:val="endnote text"/>
    <w:basedOn w:val="800"/>
    <w:link w:val="932"/>
    <w:uiPriority w:val="99"/>
    <w:qFormat/>
    <w:pPr>
      <w:jc w:val="left"/>
    </w:pPr>
    <w:rPr>
      <w:rFonts w:asciiTheme="minorHAnsi" w:hAnsiTheme="minorHAnsi" w:eastAsiaTheme="minorEastAsia" w:cstheme="minorBidi"/>
      <w:lang w:val="zh-CN"/>
    </w:rPr>
  </w:style>
  <w:style w:type="paragraph" w:styleId="845">
    <w:name w:val="Balloon Text"/>
    <w:basedOn w:val="800"/>
    <w:link w:val="933"/>
    <w:uiPriority w:val="99"/>
    <w:qFormat/>
    <w:rPr>
      <w:rFonts w:asciiTheme="minorHAnsi" w:hAnsiTheme="minorHAnsi" w:eastAsiaTheme="minorEastAsia" w:cstheme="minorBidi"/>
      <w:sz w:val="18"/>
      <w:szCs w:val="18"/>
    </w:rPr>
  </w:style>
  <w:style w:type="paragraph" w:styleId="846">
    <w:name w:val="Footer"/>
    <w:basedOn w:val="800"/>
    <w:link w:val="934"/>
    <w:uiPriority w:val="99"/>
    <w:unhideWhenUsed/>
    <w:qFormat/>
    <w:pPr>
      <w:jc w:val="left"/>
      <w:tabs>
        <w:tab w:val="center" w:pos="4153" w:leader="none"/>
        <w:tab w:val="right" w:pos="8306" w:leader="none"/>
      </w:tabs>
    </w:pPr>
    <w:rPr>
      <w:sz w:val="18"/>
      <w:szCs w:val="18"/>
    </w:rPr>
  </w:style>
  <w:style w:type="paragraph" w:styleId="847">
    <w:name w:val="Header"/>
    <w:basedOn w:val="800"/>
    <w:link w:val="9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00"/>
    <w:next w:val="800"/>
    <w:uiPriority w:val="39"/>
    <w:unhideWhenUsed/>
    <w:qFormat/>
    <w:pPr>
      <w:spacing w:after="57"/>
    </w:pPr>
    <w:rPr>
      <w:szCs w:val="22"/>
    </w:rPr>
  </w:style>
  <w:style w:type="paragraph" w:styleId="849">
    <w:name w:val="toc 4"/>
    <w:basedOn w:val="800"/>
    <w:next w:val="800"/>
    <w:uiPriority w:val="39"/>
    <w:unhideWhenUsed/>
    <w:qFormat/>
    <w:pPr>
      <w:ind w:left="850"/>
      <w:spacing w:after="57"/>
    </w:pPr>
    <w:rPr>
      <w:szCs w:val="22"/>
    </w:rPr>
  </w:style>
  <w:style w:type="paragraph" w:styleId="850">
    <w:name w:val="index heading"/>
    <w:basedOn w:val="800"/>
    <w:next w:val="851"/>
    <w:uiPriority w:val="0"/>
    <w:unhideWhenUsed/>
    <w:qFormat/>
    <w:pPr>
      <w:spacing w:line="300" w:lineRule="auto"/>
    </w:pPr>
    <w:rPr>
      <w:rFonts w:eastAsia="KaiTi_GB2312"/>
      <w:sz w:val="24"/>
    </w:rPr>
  </w:style>
  <w:style w:type="paragraph" w:styleId="851">
    <w:name w:val="index 1"/>
    <w:basedOn w:val="800"/>
    <w:next w:val="800"/>
    <w:uiPriority w:val="0"/>
    <w:unhideWhenUsed/>
    <w:qFormat/>
  </w:style>
  <w:style w:type="paragraph" w:styleId="852">
    <w:name w:val="Subtitle"/>
    <w:basedOn w:val="800"/>
    <w:next w:val="800"/>
    <w:link w:val="936"/>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3">
    <w:name w:val="footnote text"/>
    <w:basedOn w:val="800"/>
    <w:link w:val="937"/>
    <w:uiPriority w:val="99"/>
    <w:unhideWhenUsed/>
    <w:qFormat/>
    <w:pPr>
      <w:jc w:val="left"/>
    </w:pPr>
    <w:rPr>
      <w:rFonts w:ascii="Calibri" w:hAnsi="Calibri" w:eastAsiaTheme="minorEastAsia" w:cstheme="minorBidi"/>
      <w:sz w:val="18"/>
      <w:szCs w:val="18"/>
    </w:rPr>
  </w:style>
  <w:style w:type="paragraph" w:styleId="854">
    <w:name w:val="toc 6"/>
    <w:basedOn w:val="800"/>
    <w:next w:val="800"/>
    <w:uiPriority w:val="39"/>
    <w:unhideWhenUsed/>
    <w:qFormat/>
    <w:pPr>
      <w:ind w:left="1417"/>
      <w:spacing w:after="57"/>
    </w:pPr>
    <w:rPr>
      <w:szCs w:val="22"/>
    </w:rPr>
  </w:style>
  <w:style w:type="paragraph" w:styleId="855">
    <w:name w:val="Body Text Indent 3"/>
    <w:basedOn w:val="800"/>
    <w:link w:val="938"/>
    <w:uiPriority w:val="0"/>
    <w:qFormat/>
    <w:pPr>
      <w:ind w:left="520" w:firstLine="425"/>
      <w:jc w:val="center"/>
    </w:pPr>
    <w:rPr>
      <w:rFonts w:ascii="方正行楷简体" w:hAnsi="Arial" w:eastAsia="方正行楷简体" w:cstheme="minorBidi"/>
      <w:sz w:val="36"/>
      <w:szCs w:val="22"/>
    </w:rPr>
  </w:style>
  <w:style w:type="paragraph" w:styleId="856">
    <w:name w:val="index 7"/>
    <w:basedOn w:val="800"/>
    <w:next w:val="800"/>
    <w:uiPriority w:val="0"/>
    <w:qFormat/>
    <w:pPr>
      <w:ind w:left="1470" w:hanging="210"/>
      <w:jc w:val="left"/>
    </w:pPr>
    <w:rPr>
      <w:rFonts w:ascii="Calibri" w:hAnsi="Calibri"/>
      <w:sz w:val="20"/>
      <w:szCs w:val="20"/>
    </w:rPr>
  </w:style>
  <w:style w:type="paragraph" w:styleId="857">
    <w:name w:val="index 9"/>
    <w:basedOn w:val="800"/>
    <w:next w:val="800"/>
    <w:uiPriority w:val="0"/>
    <w:qFormat/>
    <w:pPr>
      <w:ind w:left="1890" w:hanging="210"/>
      <w:jc w:val="left"/>
    </w:pPr>
    <w:rPr>
      <w:rFonts w:ascii="Calibri" w:hAnsi="Calibri"/>
      <w:sz w:val="20"/>
      <w:szCs w:val="20"/>
    </w:rPr>
  </w:style>
  <w:style w:type="paragraph" w:styleId="858">
    <w:name w:val="table of figures"/>
    <w:basedOn w:val="800"/>
    <w:next w:val="800"/>
    <w:uiPriority w:val="99"/>
    <w:unhideWhenUsed/>
    <w:qFormat/>
    <w:pPr>
      <w:ind w:left="420" w:hanging="420"/>
      <w:jc w:val="left"/>
      <w:spacing w:line="500" w:lineRule="exact"/>
    </w:pPr>
    <w:rPr>
      <w:rFonts w:ascii="Calibri" w:hAnsi="Calibri" w:eastAsia="仿宋"/>
      <w:smallCaps/>
      <w:sz w:val="20"/>
      <w:szCs w:val="20"/>
    </w:rPr>
  </w:style>
  <w:style w:type="paragraph" w:styleId="859">
    <w:name w:val="toc 2"/>
    <w:basedOn w:val="800"/>
    <w:next w:val="800"/>
    <w:uiPriority w:val="39"/>
    <w:unhideWhenUsed/>
    <w:qFormat/>
    <w:pPr>
      <w:ind w:left="420"/>
    </w:pPr>
  </w:style>
  <w:style w:type="paragraph" w:styleId="860">
    <w:name w:val="toc 9"/>
    <w:basedOn w:val="800"/>
    <w:next w:val="800"/>
    <w:uiPriority w:val="39"/>
    <w:unhideWhenUsed/>
    <w:qFormat/>
    <w:pPr>
      <w:ind w:left="3360"/>
    </w:pPr>
  </w:style>
  <w:style w:type="paragraph" w:styleId="861">
    <w:name w:val="Body Text 2"/>
    <w:basedOn w:val="800"/>
    <w:link w:val="939"/>
    <w:uiPriority w:val="0"/>
    <w:qFormat/>
    <w:pPr>
      <w:spacing w:after="120" w:line="480" w:lineRule="auto"/>
    </w:pPr>
    <w:rPr>
      <w:rFonts w:asciiTheme="minorHAnsi" w:hAnsiTheme="minorHAnsi" w:eastAsiaTheme="minorEastAsia" w:cstheme="minorBidi"/>
    </w:rPr>
  </w:style>
  <w:style w:type="paragraph" w:styleId="862">
    <w:name w:val="HTML Preformatted"/>
    <w:basedOn w:val="800"/>
    <w:link w:val="940"/>
    <w:uiPriority w:val="0"/>
    <w:qFormat/>
    <w:rPr>
      <w:rFonts w:ascii="Courier New" w:hAnsi="Courier New" w:cs="Courier New" w:eastAsiaTheme="minorEastAsia"/>
      <w:szCs w:val="22"/>
    </w:rPr>
  </w:style>
  <w:style w:type="paragraph" w:styleId="863">
    <w:name w:val="Normal (Web)"/>
    <w:basedOn w:val="800"/>
    <w:link w:val="94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64">
    <w:name w:val="index 2"/>
    <w:basedOn w:val="800"/>
    <w:next w:val="800"/>
    <w:uiPriority w:val="0"/>
    <w:qFormat/>
    <w:pPr>
      <w:ind w:left="420" w:hanging="210"/>
      <w:jc w:val="left"/>
    </w:pPr>
    <w:rPr>
      <w:rFonts w:ascii="Calibri" w:hAnsi="Calibri"/>
      <w:sz w:val="20"/>
      <w:szCs w:val="20"/>
    </w:rPr>
  </w:style>
  <w:style w:type="paragraph" w:styleId="865">
    <w:name w:val="Title"/>
    <w:basedOn w:val="800"/>
    <w:next w:val="800"/>
    <w:link w:val="942"/>
    <w:uiPriority w:val="10"/>
    <w:qFormat/>
    <w:pPr>
      <w:jc w:val="center"/>
      <w:spacing w:before="240" w:after="60"/>
      <w:outlineLvl w:val="0"/>
    </w:pPr>
    <w:rPr>
      <w:rFonts w:ascii="Cambria" w:hAnsi="Cambria" w:eastAsiaTheme="minorEastAsia" w:cstheme="minorBidi"/>
      <w:b/>
      <w:bCs/>
      <w:sz w:val="32"/>
      <w:szCs w:val="32"/>
    </w:rPr>
  </w:style>
  <w:style w:type="paragraph" w:styleId="866">
    <w:name w:val="annotation subject"/>
    <w:basedOn w:val="823"/>
    <w:next w:val="823"/>
    <w:link w:val="943"/>
    <w:uiPriority w:val="99"/>
    <w:qFormat/>
    <w:rPr>
      <w:b/>
      <w:bCs/>
    </w:rPr>
  </w:style>
  <w:style w:type="paragraph" w:styleId="867">
    <w:name w:val="Body Text First Indent"/>
    <w:basedOn w:val="828"/>
    <w:link w:val="944"/>
    <w:uiPriority w:val="99"/>
    <w:unhideWhenUsed/>
    <w:qFormat/>
    <w:pPr>
      <w:ind w:firstLine="420"/>
      <w:spacing w:after="120"/>
    </w:pPr>
    <w:rPr>
      <w:rFonts w:ascii="Arial" w:eastAsiaTheme="minorEastAsia"/>
      <w:sz w:val="21"/>
      <w:szCs w:val="21"/>
    </w:rPr>
  </w:style>
  <w:style w:type="paragraph" w:styleId="868">
    <w:name w:val="Body Text First Indent 2"/>
    <w:basedOn w:val="829"/>
    <w:next w:val="800"/>
    <w:link w:val="945"/>
    <w:uiPriority w:val="0"/>
    <w:semiHidden/>
    <w:unhideWhenUsed/>
    <w:qFormat/>
    <w:pPr>
      <w:ind w:left="420" w:firstLine="420"/>
      <w:spacing w:after="120"/>
    </w:pPr>
    <w:rPr>
      <w:rFonts w:ascii="Arial" w:hAnsi="Arial" w:eastAsia="方正仿宋_GBK" w:cs="Arial"/>
      <w:sz w:val="21"/>
      <w:szCs w:val="24"/>
    </w:rPr>
  </w:style>
  <w:style w:type="table" w:styleId="869">
    <w:name w:val="Table Grid"/>
    <w:basedOn w:val="81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Theme"/>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Elegant"/>
    <w:basedOn w:val="81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2">
    <w:name w:val="Strong"/>
    <w:uiPriority w:val="0"/>
    <w:qFormat/>
    <w:rPr>
      <w:b/>
      <w:bCs/>
    </w:rPr>
  </w:style>
  <w:style w:type="character" w:styleId="873">
    <w:name w:val="endnote reference"/>
    <w:uiPriority w:val="99"/>
    <w:qFormat/>
    <w:rPr>
      <w:vertAlign w:val="superscript"/>
    </w:rPr>
  </w:style>
  <w:style w:type="character" w:styleId="874">
    <w:name w:val="page number"/>
    <w:basedOn w:val="810"/>
    <w:uiPriority w:val="0"/>
    <w:qFormat/>
  </w:style>
  <w:style w:type="character" w:styleId="875">
    <w:name w:val="FollowedHyperlink"/>
    <w:basedOn w:val="810"/>
    <w:uiPriority w:val="99"/>
    <w:semiHidden/>
    <w:unhideWhenUsed/>
    <w:qFormat/>
    <w:rPr>
      <w:color w:val="954f72" w:themeColor="followedHyperlink"/>
      <w:u w:val="single"/>
      <w14:textFill>
        <w14:solidFill>
          <w14:schemeClr w14:val="folHlink"/>
        </w14:solidFill>
      </w14:textFill>
    </w:rPr>
  </w:style>
  <w:style w:type="character" w:styleId="876">
    <w:name w:val="Emphasis"/>
    <w:uiPriority w:val="20"/>
    <w:qFormat/>
    <w:rPr>
      <w:color w:val="cc0000"/>
    </w:rPr>
  </w:style>
  <w:style w:type="character" w:styleId="877">
    <w:name w:val="HTML Definition"/>
    <w:basedOn w:val="810"/>
    <w:uiPriority w:val="0"/>
    <w:unhideWhenUsed/>
    <w:qFormat/>
  </w:style>
  <w:style w:type="character" w:styleId="878">
    <w:name w:val="HTML Typewriter"/>
    <w:uiPriority w:val="0"/>
    <w:unhideWhenUsed/>
    <w:qFormat/>
    <w:rPr>
      <w:rFonts w:hint="default" w:ascii="Courier New" w:hAnsi="Courier New" w:eastAsia="Courier New" w:cs="Courier New"/>
      <w:sz w:val="24"/>
      <w:szCs w:val="24"/>
    </w:rPr>
  </w:style>
  <w:style w:type="character" w:styleId="879">
    <w:name w:val="HTML Acronym"/>
    <w:basedOn w:val="810"/>
    <w:uiPriority w:val="0"/>
    <w:qFormat/>
  </w:style>
  <w:style w:type="character" w:styleId="880">
    <w:name w:val="HTML Variable"/>
    <w:basedOn w:val="810"/>
    <w:uiPriority w:val="0"/>
    <w:unhideWhenUsed/>
    <w:qFormat/>
  </w:style>
  <w:style w:type="character" w:styleId="881">
    <w:name w:val="Hyperlink"/>
    <w:basedOn w:val="810"/>
    <w:uiPriority w:val="99"/>
    <w:qFormat/>
    <w:rPr>
      <w:color w:val="0000ff"/>
      <w:u w:val="none"/>
    </w:rPr>
  </w:style>
  <w:style w:type="character" w:styleId="882">
    <w:name w:val="HTML Code"/>
    <w:uiPriority w:val="0"/>
    <w:unhideWhenUsed/>
    <w:qFormat/>
    <w:rPr>
      <w:rFonts w:hint="default" w:ascii="Courier New" w:hAnsi="Courier New" w:eastAsia="Courier New" w:cs="Courier New"/>
      <w:sz w:val="24"/>
      <w:szCs w:val="24"/>
    </w:rPr>
  </w:style>
  <w:style w:type="character" w:styleId="883">
    <w:name w:val="annotation reference"/>
    <w:uiPriority w:val="99"/>
    <w:qFormat/>
    <w:rPr>
      <w:sz w:val="21"/>
      <w:szCs w:val="21"/>
    </w:rPr>
  </w:style>
  <w:style w:type="character" w:styleId="884">
    <w:name w:val="HTML Cite"/>
    <w:basedOn w:val="810"/>
    <w:uiPriority w:val="0"/>
    <w:unhideWhenUsed/>
    <w:qFormat/>
  </w:style>
  <w:style w:type="character" w:styleId="885">
    <w:name w:val="footnote reference"/>
    <w:uiPriority w:val="99"/>
    <w:unhideWhenUsed/>
    <w:qFormat/>
    <w:rPr>
      <w:vertAlign w:val="superscript"/>
    </w:rPr>
  </w:style>
  <w:style w:type="character" w:styleId="886">
    <w:name w:val="HTML Keyboard"/>
    <w:uiPriority w:val="0"/>
    <w:unhideWhenUsed/>
    <w:qFormat/>
    <w:rPr>
      <w:rFonts w:hint="default" w:ascii="Courier New" w:hAnsi="Courier New" w:eastAsia="Courier New" w:cs="Courier New"/>
      <w:sz w:val="24"/>
      <w:szCs w:val="24"/>
    </w:rPr>
  </w:style>
  <w:style w:type="character" w:styleId="887">
    <w:name w:val="HTML Sample"/>
    <w:uiPriority w:val="0"/>
    <w:unhideWhenUsed/>
    <w:qFormat/>
    <w:rPr>
      <w:rFonts w:hint="default" w:ascii="Courier New" w:hAnsi="Courier New" w:eastAsia="Courier New" w:cs="Courier New"/>
    </w:rPr>
  </w:style>
  <w:style w:type="character" w:styleId="888" w:customStyle="1">
    <w:name w:val="标题 3 Char"/>
    <w:basedOn w:val="810"/>
    <w:link w:val="889"/>
    <w:uiPriority w:val="9"/>
    <w:qFormat/>
    <w:rPr>
      <w:rFonts w:ascii="Times New Roman" w:hAnsi="Times New Roman" w:eastAsia="宋体" w:cs="Times New Roman"/>
      <w:b/>
      <w:bCs/>
      <w:sz w:val="32"/>
      <w:szCs w:val="32"/>
    </w:rPr>
  </w:style>
  <w:style w:type="paragraph" w:styleId="889" w:customStyle="1">
    <w:name w:val="标题 31"/>
    <w:basedOn w:val="800"/>
    <w:next w:val="800"/>
    <w:link w:val="888"/>
    <w:uiPriority w:val="9"/>
    <w:qFormat/>
    <w:pPr>
      <w:keepLines/>
      <w:keepNext/>
      <w:spacing w:before="260" w:after="260" w:line="416" w:lineRule="atLeast"/>
      <w:outlineLvl w:val="2"/>
    </w:pPr>
    <w:rPr>
      <w:b/>
      <w:bCs/>
      <w:sz w:val="32"/>
      <w:szCs w:val="32"/>
    </w:rPr>
  </w:style>
  <w:style w:type="paragraph" w:styleId="890" w:customStyle="1">
    <w:name w:val="TOC Heading"/>
    <w:uiPriority w:val="39"/>
    <w:unhideWhenUsed/>
    <w:qFormat/>
    <w:rPr>
      <w:rFonts w:hint="default" w:ascii="Times New Roman" w:hAnsi="Times New Roman" w:eastAsia="宋体" w:cs="Times New Roman"/>
    </w:rPr>
  </w:style>
  <w:style w:type="character" w:styleId="891" w:customStyle="1">
    <w:name w:val="标题 1 Char"/>
    <w:basedOn w:val="810"/>
    <w:uiPriority w:val="9"/>
    <w:qFormat/>
    <w:rPr>
      <w:rFonts w:ascii="Times New Roman" w:hAnsi="Times New Roman" w:eastAsia="宋体" w:cs="Times New Roman"/>
      <w:b/>
      <w:bCs/>
      <w:sz w:val="44"/>
      <w:szCs w:val="44"/>
    </w:rPr>
  </w:style>
  <w:style w:type="character" w:styleId="892" w:customStyle="1">
    <w:name w:val="Heading 1 Char"/>
    <w:basedOn w:val="810"/>
    <w:uiPriority w:val="9"/>
    <w:qFormat/>
    <w:rPr>
      <w:rFonts w:ascii="Arial" w:hAnsi="Arial" w:eastAsia="Arial" w:cs="Arial"/>
      <w:sz w:val="40"/>
      <w:szCs w:val="40"/>
    </w:rPr>
  </w:style>
  <w:style w:type="character" w:styleId="893" w:customStyle="1">
    <w:name w:val="Heading 2 Char"/>
    <w:basedOn w:val="810"/>
    <w:uiPriority w:val="9"/>
    <w:qFormat/>
    <w:rPr>
      <w:rFonts w:ascii="Arial" w:hAnsi="Arial" w:eastAsia="Arial" w:cs="Arial"/>
      <w:sz w:val="34"/>
    </w:rPr>
  </w:style>
  <w:style w:type="character" w:styleId="894" w:customStyle="1">
    <w:name w:val="Heading 3 Char"/>
    <w:basedOn w:val="810"/>
    <w:uiPriority w:val="9"/>
    <w:qFormat/>
    <w:rPr>
      <w:rFonts w:ascii="Arial" w:hAnsi="Arial" w:eastAsia="Arial" w:cs="Arial"/>
      <w:sz w:val="30"/>
      <w:szCs w:val="30"/>
    </w:rPr>
  </w:style>
  <w:style w:type="character" w:styleId="895" w:customStyle="1">
    <w:name w:val="Heading 4 Char"/>
    <w:basedOn w:val="810"/>
    <w:uiPriority w:val="9"/>
    <w:qFormat/>
    <w:rPr>
      <w:rFonts w:ascii="Arial" w:hAnsi="Arial" w:eastAsia="Arial" w:cs="Arial"/>
      <w:b/>
      <w:bCs/>
      <w:sz w:val="26"/>
      <w:szCs w:val="26"/>
    </w:rPr>
  </w:style>
  <w:style w:type="character" w:styleId="896" w:customStyle="1">
    <w:name w:val="Heading 5 Char"/>
    <w:basedOn w:val="810"/>
    <w:uiPriority w:val="9"/>
    <w:qFormat/>
    <w:rPr>
      <w:rFonts w:ascii="Arial" w:hAnsi="Arial" w:eastAsia="Arial" w:cs="Arial"/>
      <w:b/>
      <w:bCs/>
      <w:sz w:val="24"/>
      <w:szCs w:val="24"/>
    </w:rPr>
  </w:style>
  <w:style w:type="character" w:styleId="897" w:customStyle="1">
    <w:name w:val="Heading 6 Char"/>
    <w:basedOn w:val="810"/>
    <w:uiPriority w:val="9"/>
    <w:qFormat/>
    <w:rPr>
      <w:rFonts w:ascii="Arial" w:hAnsi="Arial" w:eastAsia="Arial" w:cs="Arial"/>
      <w:b/>
      <w:bCs/>
      <w:sz w:val="22"/>
      <w:szCs w:val="22"/>
    </w:rPr>
  </w:style>
  <w:style w:type="character" w:styleId="898" w:customStyle="1">
    <w:name w:val="Heading 7 Char"/>
    <w:basedOn w:val="810"/>
    <w:uiPriority w:val="9"/>
    <w:qFormat/>
    <w:rPr>
      <w:rFonts w:ascii="Arial" w:hAnsi="Arial" w:eastAsia="Arial" w:cs="Arial"/>
      <w:b/>
      <w:bCs/>
      <w:i/>
      <w:iCs/>
      <w:sz w:val="22"/>
      <w:szCs w:val="22"/>
    </w:rPr>
  </w:style>
  <w:style w:type="character" w:styleId="899" w:customStyle="1">
    <w:name w:val="Heading 8 Char"/>
    <w:basedOn w:val="810"/>
    <w:uiPriority w:val="9"/>
    <w:qFormat/>
    <w:rPr>
      <w:rFonts w:ascii="Arial" w:hAnsi="Arial" w:eastAsia="Arial" w:cs="Arial"/>
      <w:i/>
      <w:iCs/>
      <w:sz w:val="22"/>
      <w:szCs w:val="22"/>
    </w:rPr>
  </w:style>
  <w:style w:type="character" w:styleId="900" w:customStyle="1">
    <w:name w:val="Heading 9 Char"/>
    <w:basedOn w:val="810"/>
    <w:uiPriority w:val="9"/>
    <w:qFormat/>
    <w:rPr>
      <w:rFonts w:ascii="Arial" w:hAnsi="Arial" w:eastAsia="Arial" w:cs="Arial"/>
      <w:i/>
      <w:iCs/>
      <w:sz w:val="21"/>
      <w:szCs w:val="21"/>
    </w:rPr>
  </w:style>
  <w:style w:type="character" w:styleId="901" w:customStyle="1">
    <w:name w:val="Title Char"/>
    <w:basedOn w:val="810"/>
    <w:uiPriority w:val="10"/>
    <w:qFormat/>
    <w:rPr>
      <w:sz w:val="48"/>
      <w:szCs w:val="48"/>
    </w:rPr>
  </w:style>
  <w:style w:type="character" w:styleId="902" w:customStyle="1">
    <w:name w:val="Subtitle Char"/>
    <w:basedOn w:val="810"/>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10"/>
    <w:uiPriority w:val="99"/>
    <w:qFormat/>
  </w:style>
  <w:style w:type="character" w:styleId="906" w:customStyle="1">
    <w:name w:val="Caption Char"/>
    <w:uiPriority w:val="99"/>
    <w:qFormat/>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character" w:styleId="910" w:customStyle="1">
    <w:name w:val="标题 2 Char"/>
    <w:basedOn w:val="810"/>
    <w:link w:val="802"/>
    <w:uiPriority w:val="9"/>
    <w:qFormat/>
    <w:rPr>
      <w:rFonts w:ascii="幼圆" w:hAnsi="Arial" w:eastAsia="KaiTi_GB2312" w:cs="Times New Roman"/>
      <w:b/>
      <w:sz w:val="44"/>
      <w:szCs w:val="20"/>
    </w:rPr>
  </w:style>
  <w:style w:type="character" w:styleId="911" w:customStyle="1">
    <w:name w:val="标题 1 Char3"/>
    <w:link w:val="801"/>
    <w:uiPriority w:val="0"/>
    <w:qFormat/>
    <w:rPr>
      <w:rFonts w:ascii="KaiTi_GB2312" w:hAnsi="Times New Roman" w:eastAsia="KaiTi_GB2312" w:cs="Times New Roman"/>
      <w:sz w:val="28"/>
      <w:szCs w:val="20"/>
    </w:rPr>
  </w:style>
  <w:style w:type="character" w:styleId="912" w:customStyle="1">
    <w:name w:val="正文缩进 Char1"/>
    <w:link w:val="812"/>
    <w:uiPriority w:val="0"/>
    <w:qFormat/>
    <w:rPr>
      <w:rFonts w:ascii="Times New Roman" w:hAnsi="Times New Roman" w:eastAsia="宋体" w:cs="Times New Roman"/>
      <w:szCs w:val="24"/>
    </w:rPr>
  </w:style>
  <w:style w:type="character" w:styleId="913" w:customStyle="1">
    <w:name w:val="标题 3 Char3"/>
    <w:link w:val="803"/>
    <w:uiPriority w:val="0"/>
    <w:qFormat/>
    <w:rPr>
      <w:rFonts w:ascii="Times New Roman" w:hAnsi="Times New Roman" w:eastAsia="宋体" w:cs="Times New Roman"/>
      <w:b/>
      <w:sz w:val="32"/>
      <w:szCs w:val="20"/>
    </w:rPr>
  </w:style>
  <w:style w:type="character" w:styleId="914" w:customStyle="1">
    <w:name w:val="标题 4 Char3"/>
    <w:link w:val="804"/>
    <w:uiPriority w:val="0"/>
    <w:qFormat/>
    <w:rPr>
      <w:rFonts w:ascii="Arial" w:hAnsi="Arial" w:eastAsia="黑体" w:cs="Times New Roman"/>
      <w:b/>
      <w:bCs/>
      <w:sz w:val="28"/>
      <w:szCs w:val="28"/>
    </w:rPr>
  </w:style>
  <w:style w:type="character" w:styleId="915" w:customStyle="1">
    <w:name w:val="标题 5 Char3"/>
    <w:link w:val="805"/>
    <w:uiPriority w:val="0"/>
    <w:qFormat/>
    <w:rPr>
      <w:rFonts w:ascii="宋体" w:hAnsi="Times New Roman" w:eastAsia="宋体" w:cs="Times New Roman"/>
      <w:b/>
      <w:spacing w:val="-2"/>
      <w:position w:val="-6"/>
      <w:sz w:val="28"/>
      <w:szCs w:val="20"/>
    </w:rPr>
  </w:style>
  <w:style w:type="character" w:styleId="916" w:customStyle="1">
    <w:name w:val="标题 6 Char3"/>
    <w:link w:val="806"/>
    <w:uiPriority w:val="0"/>
    <w:qFormat/>
    <w:rPr>
      <w:rFonts w:ascii="Arial" w:hAnsi="Arial" w:eastAsia="黑体" w:cs="Times New Roman"/>
      <w:b/>
      <w:spacing w:val="-2"/>
      <w:position w:val="-6"/>
      <w:sz w:val="24"/>
      <w:szCs w:val="20"/>
    </w:rPr>
  </w:style>
  <w:style w:type="character" w:styleId="917" w:customStyle="1">
    <w:name w:val="标题 7 Char3"/>
    <w:link w:val="807"/>
    <w:uiPriority w:val="0"/>
    <w:qFormat/>
    <w:rPr>
      <w:rFonts w:ascii="宋体" w:hAnsi="Times New Roman" w:eastAsia="宋体" w:cs="Times New Roman"/>
      <w:b/>
      <w:spacing w:val="-2"/>
      <w:position w:val="-6"/>
      <w:sz w:val="24"/>
      <w:szCs w:val="20"/>
    </w:rPr>
  </w:style>
  <w:style w:type="character" w:styleId="918" w:customStyle="1">
    <w:name w:val="标题 8 Char2"/>
    <w:link w:val="808"/>
    <w:uiPriority w:val="0"/>
    <w:qFormat/>
    <w:rPr>
      <w:rFonts w:ascii="Arial" w:hAnsi="Arial" w:eastAsia="黑体" w:cs="Times New Roman"/>
      <w:spacing w:val="-2"/>
      <w:position w:val="-6"/>
      <w:sz w:val="24"/>
      <w:szCs w:val="20"/>
    </w:rPr>
  </w:style>
  <w:style w:type="character" w:styleId="919" w:customStyle="1">
    <w:name w:val="标题 9 Char3"/>
    <w:link w:val="809"/>
    <w:uiPriority w:val="0"/>
    <w:qFormat/>
    <w:rPr>
      <w:rFonts w:ascii="Arial" w:hAnsi="Arial" w:eastAsia="黑体" w:cs="Times New Roman"/>
      <w:spacing w:val="-2"/>
      <w:position w:val="-6"/>
      <w:sz w:val="28"/>
      <w:szCs w:val="20"/>
    </w:rPr>
  </w:style>
  <w:style w:type="character" w:styleId="920" w:customStyle="1">
    <w:name w:val="注释标题 Char2"/>
    <w:basedOn w:val="810"/>
    <w:link w:val="815"/>
    <w:uiPriority w:val="99"/>
    <w:semiHidden/>
    <w:qFormat/>
    <w:rPr>
      <w:rFonts w:ascii="Times New Roman" w:hAnsi="Times New Roman" w:eastAsia="宋体" w:cs="Times New Roman"/>
      <w:szCs w:val="24"/>
    </w:rPr>
  </w:style>
  <w:style w:type="character" w:styleId="921" w:customStyle="1">
    <w:name w:val="题注 Char"/>
    <w:link w:val="819"/>
    <w:uiPriority w:val="0"/>
    <w:qFormat/>
    <w:rPr>
      <w:rFonts w:ascii="Cambria" w:hAnsi="Cambria" w:eastAsia="黑体"/>
    </w:rPr>
  </w:style>
  <w:style w:type="character" w:styleId="922" w:customStyle="1">
    <w:name w:val="文档结构图 Char"/>
    <w:basedOn w:val="810"/>
    <w:link w:val="822"/>
    <w:uiPriority w:val="99"/>
    <w:semiHidden/>
    <w:qFormat/>
    <w:rPr>
      <w:rFonts w:ascii="宋体" w:hAnsi="Times New Roman" w:eastAsia="宋体" w:cs="Times New Roman"/>
      <w:sz w:val="18"/>
      <w:szCs w:val="18"/>
    </w:rPr>
  </w:style>
  <w:style w:type="character" w:styleId="923" w:customStyle="1">
    <w:name w:val="批注文字 Char"/>
    <w:basedOn w:val="810"/>
    <w:link w:val="823"/>
    <w:uiPriority w:val="99"/>
    <w:qFormat/>
    <w:rPr>
      <w:rFonts w:ascii="Times New Roman" w:hAnsi="Times New Roman" w:eastAsia="宋体" w:cs="Times New Roman"/>
      <w:szCs w:val="24"/>
    </w:rPr>
  </w:style>
  <w:style w:type="character" w:styleId="924" w:customStyle="1">
    <w:name w:val="称呼 Char2"/>
    <w:basedOn w:val="810"/>
    <w:link w:val="825"/>
    <w:uiPriority w:val="99"/>
    <w:semiHidden/>
    <w:qFormat/>
    <w:rPr>
      <w:rFonts w:ascii="Times New Roman" w:hAnsi="Times New Roman" w:eastAsia="宋体" w:cs="Times New Roman"/>
      <w:szCs w:val="24"/>
    </w:rPr>
  </w:style>
  <w:style w:type="character" w:styleId="925" w:customStyle="1">
    <w:name w:val="正文文本 3 Char"/>
    <w:basedOn w:val="810"/>
    <w:link w:val="826"/>
    <w:uiPriority w:val="99"/>
    <w:semiHidden/>
    <w:qFormat/>
    <w:rPr>
      <w:rFonts w:ascii="Times New Roman" w:hAnsi="Times New Roman" w:eastAsia="宋体" w:cs="Times New Roman"/>
      <w:sz w:val="16"/>
      <w:szCs w:val="16"/>
    </w:rPr>
  </w:style>
  <w:style w:type="character" w:styleId="926" w:customStyle="1">
    <w:name w:val="正文文本 Char"/>
    <w:basedOn w:val="810"/>
    <w:link w:val="828"/>
    <w:uiPriority w:val="0"/>
    <w:qFormat/>
    <w:rPr>
      <w:rFonts w:ascii="Times New Roman" w:hAnsi="Times New Roman" w:eastAsia="宋体" w:cs="Times New Roman"/>
      <w:szCs w:val="24"/>
    </w:rPr>
  </w:style>
  <w:style w:type="character" w:styleId="927" w:customStyle="1">
    <w:name w:val="正文文本缩进 Char"/>
    <w:basedOn w:val="810"/>
    <w:link w:val="829"/>
    <w:uiPriority w:val="99"/>
    <w:qFormat/>
    <w:rPr>
      <w:rFonts w:ascii="Times New Roman" w:hAnsi="Times New Roman" w:eastAsia="宋体" w:cs="Times New Roman"/>
      <w:szCs w:val="24"/>
    </w:rPr>
  </w:style>
  <w:style w:type="character" w:styleId="928" w:customStyle="1">
    <w:name w:val="HTML 地址 Char1"/>
    <w:basedOn w:val="810"/>
    <w:link w:val="834"/>
    <w:uiPriority w:val="99"/>
    <w:semiHidden/>
    <w:qFormat/>
    <w:rPr>
      <w:rFonts w:ascii="Times New Roman" w:hAnsi="Times New Roman" w:eastAsia="宋体" w:cs="Times New Roman"/>
      <w:i/>
      <w:iCs/>
      <w:szCs w:val="24"/>
    </w:rPr>
  </w:style>
  <w:style w:type="character" w:styleId="929" w:customStyle="1">
    <w:name w:val="纯文本 Char"/>
    <w:basedOn w:val="810"/>
    <w:link w:val="838"/>
    <w:uiPriority w:val="99"/>
    <w:qFormat/>
    <w:rPr>
      <w:rFonts w:ascii="宋体" w:hAnsi="Courier New" w:eastAsia="宋体" w:cs="Courier New"/>
      <w:szCs w:val="21"/>
    </w:rPr>
  </w:style>
  <w:style w:type="character" w:styleId="930" w:customStyle="1">
    <w:name w:val="日期 Char"/>
    <w:basedOn w:val="810"/>
    <w:link w:val="842"/>
    <w:uiPriority w:val="0"/>
    <w:qFormat/>
    <w:rPr>
      <w:rFonts w:ascii="Times New Roman" w:hAnsi="Times New Roman" w:eastAsia="宋体" w:cs="Times New Roman"/>
      <w:szCs w:val="24"/>
    </w:rPr>
  </w:style>
  <w:style w:type="character" w:styleId="931" w:customStyle="1">
    <w:name w:val="正文文本缩进 2 Char"/>
    <w:basedOn w:val="810"/>
    <w:link w:val="843"/>
    <w:uiPriority w:val="99"/>
    <w:semiHidden/>
    <w:qFormat/>
    <w:rPr>
      <w:rFonts w:ascii="Times New Roman" w:hAnsi="Times New Roman" w:eastAsia="宋体" w:cs="Times New Roman"/>
      <w:szCs w:val="24"/>
    </w:rPr>
  </w:style>
  <w:style w:type="character" w:styleId="932" w:customStyle="1">
    <w:name w:val="尾注文本 Char"/>
    <w:basedOn w:val="810"/>
    <w:link w:val="844"/>
    <w:uiPriority w:val="99"/>
    <w:semiHidden/>
    <w:qFormat/>
    <w:rPr>
      <w:rFonts w:ascii="Times New Roman" w:hAnsi="Times New Roman" w:eastAsia="宋体" w:cs="Times New Roman"/>
      <w:szCs w:val="24"/>
    </w:rPr>
  </w:style>
  <w:style w:type="character" w:styleId="933" w:customStyle="1">
    <w:name w:val="批注框文本 Char"/>
    <w:basedOn w:val="810"/>
    <w:link w:val="845"/>
    <w:uiPriority w:val="99"/>
    <w:qFormat/>
    <w:rPr>
      <w:rFonts w:ascii="Times New Roman" w:hAnsi="Times New Roman" w:eastAsia="宋体" w:cs="Times New Roman"/>
      <w:sz w:val="18"/>
      <w:szCs w:val="18"/>
    </w:rPr>
  </w:style>
  <w:style w:type="character" w:styleId="934" w:customStyle="1">
    <w:name w:val="页脚 Char"/>
    <w:basedOn w:val="810"/>
    <w:link w:val="846"/>
    <w:uiPriority w:val="99"/>
    <w:qFormat/>
    <w:rPr>
      <w:rFonts w:ascii="Times New Roman" w:hAnsi="Times New Roman" w:eastAsia="宋体" w:cs="Times New Roman"/>
      <w:sz w:val="18"/>
      <w:szCs w:val="18"/>
    </w:rPr>
  </w:style>
  <w:style w:type="character" w:styleId="935" w:customStyle="1">
    <w:name w:val="页眉 Char"/>
    <w:basedOn w:val="810"/>
    <w:link w:val="847"/>
    <w:uiPriority w:val="99"/>
    <w:qFormat/>
    <w:rPr>
      <w:rFonts w:ascii="Times New Roman" w:hAnsi="Times New Roman" w:eastAsia="宋体" w:cs="Times New Roman"/>
      <w:sz w:val="18"/>
      <w:szCs w:val="18"/>
    </w:rPr>
  </w:style>
  <w:style w:type="character" w:styleId="936" w:customStyle="1">
    <w:name w:val="副标题 Char"/>
    <w:basedOn w:val="810"/>
    <w:link w:val="852"/>
    <w:uiPriority w:val="11"/>
    <w:qFormat/>
    <w:rPr>
      <w:rFonts w:eastAsia="宋体" w:asciiTheme="majorHAnsi" w:hAnsiTheme="majorHAnsi" w:cstheme="majorBidi"/>
      <w:b/>
      <w:bCs/>
      <w:sz w:val="32"/>
      <w:szCs w:val="32"/>
    </w:rPr>
  </w:style>
  <w:style w:type="character" w:styleId="937" w:customStyle="1">
    <w:name w:val="脚注文本 Char"/>
    <w:basedOn w:val="810"/>
    <w:link w:val="853"/>
    <w:uiPriority w:val="99"/>
    <w:semiHidden/>
    <w:qFormat/>
    <w:rPr>
      <w:rFonts w:ascii="Times New Roman" w:hAnsi="Times New Roman" w:eastAsia="宋体" w:cs="Times New Roman"/>
      <w:sz w:val="18"/>
      <w:szCs w:val="18"/>
    </w:rPr>
  </w:style>
  <w:style w:type="character" w:styleId="938" w:customStyle="1">
    <w:name w:val="正文文本缩进 3 Char"/>
    <w:basedOn w:val="810"/>
    <w:link w:val="855"/>
    <w:uiPriority w:val="99"/>
    <w:qFormat/>
    <w:rPr>
      <w:rFonts w:ascii="Times New Roman" w:hAnsi="Times New Roman" w:eastAsia="宋体" w:cs="Times New Roman"/>
      <w:sz w:val="16"/>
      <w:szCs w:val="16"/>
    </w:rPr>
  </w:style>
  <w:style w:type="character" w:styleId="939" w:customStyle="1">
    <w:name w:val="正文文本 2 Char"/>
    <w:basedOn w:val="810"/>
    <w:link w:val="861"/>
    <w:uiPriority w:val="99"/>
    <w:semiHidden/>
    <w:qFormat/>
    <w:rPr>
      <w:rFonts w:ascii="Times New Roman" w:hAnsi="Times New Roman" w:eastAsia="宋体" w:cs="Times New Roman"/>
      <w:szCs w:val="24"/>
    </w:rPr>
  </w:style>
  <w:style w:type="character" w:styleId="940" w:customStyle="1">
    <w:name w:val="HTML 预设格式 Char1"/>
    <w:basedOn w:val="810"/>
    <w:link w:val="862"/>
    <w:uiPriority w:val="99"/>
    <w:semiHidden/>
    <w:qFormat/>
    <w:rPr>
      <w:rFonts w:ascii="Courier New" w:hAnsi="Courier New" w:eastAsia="宋体" w:cs="Courier New"/>
      <w:sz w:val="20"/>
      <w:szCs w:val="20"/>
    </w:rPr>
  </w:style>
  <w:style w:type="character" w:styleId="941" w:customStyle="1">
    <w:name w:val="普通(网站) Char1"/>
    <w:link w:val="863"/>
    <w:uiPriority w:val="0"/>
    <w:qFormat/>
    <w:rPr>
      <w:rFonts w:ascii="宋体" w:hAnsi="宋体" w:cs="宋体"/>
      <w:color w:val="000000"/>
      <w:sz w:val="24"/>
      <w:szCs w:val="24"/>
    </w:rPr>
  </w:style>
  <w:style w:type="character" w:styleId="942" w:customStyle="1">
    <w:name w:val="标题 Char"/>
    <w:basedOn w:val="810"/>
    <w:link w:val="865"/>
    <w:uiPriority w:val="0"/>
    <w:qFormat/>
    <w:rPr>
      <w:rFonts w:eastAsia="宋体" w:asciiTheme="majorHAnsi" w:hAnsiTheme="majorHAnsi" w:cstheme="majorBidi"/>
      <w:b/>
      <w:bCs/>
      <w:sz w:val="32"/>
      <w:szCs w:val="32"/>
    </w:rPr>
  </w:style>
  <w:style w:type="character" w:styleId="943" w:customStyle="1">
    <w:name w:val="批注主题 Char"/>
    <w:basedOn w:val="923"/>
    <w:link w:val="866"/>
    <w:uiPriority w:val="99"/>
    <w:semiHidden/>
    <w:qFormat/>
    <w:rPr>
      <w:rFonts w:ascii="Times New Roman" w:hAnsi="Times New Roman" w:eastAsia="宋体" w:cs="Times New Roman"/>
      <w:b/>
      <w:bCs/>
      <w:szCs w:val="24"/>
    </w:rPr>
  </w:style>
  <w:style w:type="character" w:styleId="944" w:customStyle="1">
    <w:name w:val="正文首行缩进 Char"/>
    <w:basedOn w:val="926"/>
    <w:link w:val="867"/>
    <w:uiPriority w:val="99"/>
    <w:qFormat/>
    <w:rPr>
      <w:rFonts w:ascii="Times New Roman" w:hAnsi="Times New Roman" w:eastAsia="宋体" w:cs="Times New Roman"/>
      <w:szCs w:val="24"/>
    </w:rPr>
  </w:style>
  <w:style w:type="character" w:styleId="945" w:customStyle="1">
    <w:name w:val="正文首行缩进 2 Char2"/>
    <w:basedOn w:val="927"/>
    <w:link w:val="868"/>
    <w:uiPriority w:val="99"/>
    <w:semiHidden/>
    <w:qFormat/>
    <w:rPr>
      <w:rFonts w:ascii="Times New Roman" w:hAnsi="Times New Roman" w:eastAsia="宋体" w:cs="Times New Roman"/>
      <w:szCs w:val="24"/>
    </w:rPr>
  </w:style>
  <w:style w:type="paragraph" w:styleId="946">
    <w:name w:val="List Paragraph"/>
    <w:basedOn w:val="800"/>
    <w:link w:val="947"/>
    <w:uiPriority w:val="34"/>
    <w:qFormat/>
    <w:pPr>
      <w:ind w:firstLine="420"/>
    </w:pPr>
  </w:style>
  <w:style w:type="character" w:styleId="947" w:customStyle="1">
    <w:name w:val="列出段落 Char"/>
    <w:link w:val="946"/>
    <w:uiPriority w:val="34"/>
    <w:qFormat/>
    <w:rPr>
      <w:rFonts w:ascii="Times New Roman" w:hAnsi="Times New Roman" w:eastAsia="宋体" w:cs="Times New Roman"/>
      <w:szCs w:val="24"/>
    </w:rPr>
  </w:style>
  <w:style w:type="paragraph" w:styleId="948" w:customStyle="1">
    <w:name w:val="_Style 18"/>
    <w:basedOn w:val="800"/>
    <w:next w:val="946"/>
    <w:uiPriority w:val="34"/>
    <w:qFormat/>
    <w:pPr>
      <w:ind w:firstLine="420"/>
    </w:pPr>
    <w:rPr>
      <w:rFonts w:ascii="Calibri" w:hAnsi="Calibri"/>
      <w:szCs w:val="22"/>
    </w:rPr>
  </w:style>
  <w:style w:type="character" w:styleId="949" w:customStyle="1">
    <w:name w:val="htd0"/>
    <w:basedOn w:val="810"/>
    <w:uiPriority w:val="0"/>
    <w:qFormat/>
  </w:style>
  <w:style w:type="character" w:styleId="950" w:customStyle="1">
    <w:name w:val="标题 4 Char"/>
    <w:basedOn w:val="810"/>
    <w:uiPriority w:val="9"/>
    <w:qFormat/>
    <w:rPr>
      <w:rFonts w:asciiTheme="majorHAnsi" w:hAnsiTheme="majorHAnsi" w:eastAsiaTheme="majorEastAsia" w:cstheme="majorBidi"/>
      <w:b/>
      <w:bCs/>
      <w:sz w:val="28"/>
      <w:szCs w:val="28"/>
    </w:rPr>
  </w:style>
  <w:style w:type="character" w:styleId="951" w:customStyle="1">
    <w:name w:val="标题 5 Char"/>
    <w:basedOn w:val="810"/>
    <w:uiPriority w:val="9"/>
    <w:qFormat/>
    <w:rPr>
      <w:rFonts w:ascii="Times New Roman" w:hAnsi="Times New Roman" w:eastAsia="宋体" w:cs="Times New Roman"/>
      <w:b/>
      <w:bCs/>
      <w:sz w:val="28"/>
      <w:szCs w:val="28"/>
    </w:rPr>
  </w:style>
  <w:style w:type="character" w:styleId="952" w:customStyle="1">
    <w:name w:val="标题 6 Char"/>
    <w:basedOn w:val="810"/>
    <w:uiPriority w:val="9"/>
    <w:qFormat/>
    <w:rPr>
      <w:rFonts w:asciiTheme="majorHAnsi" w:hAnsiTheme="majorHAnsi" w:eastAsiaTheme="majorEastAsia" w:cstheme="majorBidi"/>
      <w:b/>
      <w:bCs/>
      <w:sz w:val="24"/>
      <w:szCs w:val="24"/>
    </w:rPr>
  </w:style>
  <w:style w:type="character" w:styleId="953" w:customStyle="1">
    <w:name w:val="标题 7 Char"/>
    <w:basedOn w:val="810"/>
    <w:link w:val="954"/>
    <w:uiPriority w:val="9"/>
    <w:semiHidden/>
    <w:qFormat/>
    <w:rPr>
      <w:rFonts w:ascii="Times New Roman" w:hAnsi="Times New Roman" w:eastAsia="宋体" w:cs="Times New Roman"/>
      <w:b/>
      <w:bCs/>
      <w:sz w:val="24"/>
      <w:szCs w:val="24"/>
    </w:rPr>
  </w:style>
  <w:style w:type="paragraph" w:styleId="954" w:customStyle="1">
    <w:name w:val="标题 71"/>
    <w:basedOn w:val="800"/>
    <w:next w:val="800"/>
    <w:link w:val="953"/>
    <w:uiPriority w:val="9"/>
    <w:qFormat/>
    <w:pPr>
      <w:keepLines/>
      <w:keepNext/>
      <w:spacing w:before="240" w:after="64" w:line="320" w:lineRule="atLeast"/>
      <w:outlineLvl w:val="6"/>
    </w:pPr>
    <w:rPr>
      <w:b/>
      <w:bCs/>
      <w:sz w:val="24"/>
    </w:rPr>
  </w:style>
  <w:style w:type="character" w:styleId="955" w:customStyle="1">
    <w:name w:val="标题 8 Char"/>
    <w:basedOn w:val="810"/>
    <w:uiPriority w:val="9"/>
    <w:qFormat/>
    <w:rPr>
      <w:rFonts w:asciiTheme="majorHAnsi" w:hAnsiTheme="majorHAnsi" w:eastAsiaTheme="majorEastAsia" w:cstheme="majorBidi"/>
      <w:sz w:val="24"/>
      <w:szCs w:val="24"/>
    </w:rPr>
  </w:style>
  <w:style w:type="character" w:styleId="956" w:customStyle="1">
    <w:name w:val="标题 9 Char"/>
    <w:basedOn w:val="810"/>
    <w:uiPriority w:val="9"/>
    <w:qFormat/>
    <w:rPr>
      <w:rFonts w:asciiTheme="majorHAnsi" w:hAnsiTheme="majorHAnsi" w:eastAsiaTheme="majorEastAsia" w:cstheme="majorBidi"/>
      <w:szCs w:val="21"/>
    </w:rPr>
  </w:style>
  <w:style w:type="paragraph" w:styleId="957" w:customStyle="1">
    <w:name w:val="_Style 31"/>
    <w:basedOn w:val="800"/>
    <w:next w:val="946"/>
    <w:uiPriority w:val="34"/>
    <w:qFormat/>
    <w:pPr>
      <w:ind w:firstLine="420"/>
    </w:pPr>
    <w:rPr>
      <w:rFonts w:ascii="Calibri" w:hAnsi="Calibri"/>
      <w:szCs w:val="22"/>
    </w:rPr>
  </w:style>
  <w:style w:type="character" w:styleId="958" w:customStyle="1">
    <w:name w:val="style31"/>
    <w:uiPriority w:val="0"/>
    <w:qFormat/>
    <w:rPr>
      <w:sz w:val="21"/>
      <w:szCs w:val="21"/>
    </w:rPr>
  </w:style>
  <w:style w:type="character" w:styleId="959" w:customStyle="1">
    <w:name w:val="页脚 字符"/>
    <w:uiPriority w:val="99"/>
    <w:qFormat/>
    <w:rPr>
      <w:sz w:val="18"/>
    </w:rPr>
  </w:style>
  <w:style w:type="character" w:styleId="960" w:customStyle="1">
    <w:name w:val="正文文本缩进 Char4"/>
    <w:uiPriority w:val="0"/>
    <w:qFormat/>
    <w:rPr>
      <w:rFonts w:ascii="KaiTi_GB2312" w:eastAsia="KaiTi_GB2312"/>
      <w:sz w:val="32"/>
    </w:rPr>
  </w:style>
  <w:style w:type="character" w:styleId="961" w:customStyle="1">
    <w:name w:val="普通文字 Char Char Char"/>
    <w:uiPriority w:val="0"/>
    <w:qFormat/>
    <w:rPr>
      <w:rFonts w:ascii="宋体" w:hAnsi="Courier New" w:eastAsia="宋体" w:cs="Courier New"/>
      <w:sz w:val="21"/>
      <w:szCs w:val="21"/>
      <w:lang w:val="en-US" w:eastAsia="zh-CN" w:bidi="ar-SA"/>
    </w:rPr>
  </w:style>
  <w:style w:type="character" w:styleId="962" w:customStyle="1">
    <w:name w:val="段落 Char1"/>
    <w:link w:val="963"/>
    <w:uiPriority w:val="0"/>
    <w:qFormat/>
    <w:rPr>
      <w:rFonts w:eastAsia="仿宋_GB2312"/>
      <w:sz w:val="24"/>
      <w:szCs w:val="24"/>
    </w:rPr>
  </w:style>
  <w:style w:type="paragraph" w:styleId="963" w:customStyle="1">
    <w:name w:val="段落"/>
    <w:link w:val="962"/>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64" w:customStyle="1">
    <w:name w:val="批注框文本 Char4"/>
    <w:uiPriority w:val="0"/>
    <w:qFormat/>
    <w:rPr>
      <w:sz w:val="18"/>
      <w:szCs w:val="18"/>
    </w:rPr>
  </w:style>
  <w:style w:type="character" w:styleId="965" w:customStyle="1">
    <w:name w:val="纯文本 Char3"/>
    <w:uiPriority w:val="0"/>
    <w:qFormat/>
    <w:rPr>
      <w:rFonts w:ascii="宋体" w:hAnsi="Courier New" w:cs="Courier New"/>
      <w:szCs w:val="21"/>
    </w:rPr>
  </w:style>
  <w:style w:type="character" w:styleId="966" w:customStyle="1">
    <w:name w:val="_正文段落 Char Char"/>
    <w:link w:val="967"/>
    <w:uiPriority w:val="0"/>
    <w:qFormat/>
    <w:rPr>
      <w:rFonts w:ascii="宋体" w:hAnsi="宋体"/>
      <w:sz w:val="24"/>
      <w:szCs w:val="28"/>
    </w:rPr>
  </w:style>
  <w:style w:type="paragraph" w:styleId="967" w:customStyle="1">
    <w:name w:val="_正文段落"/>
    <w:basedOn w:val="800"/>
    <w:link w:val="966"/>
    <w:uiPriority w:val="0"/>
    <w:qFormat/>
    <w:pPr>
      <w:ind w:firstLine="480"/>
      <w:spacing w:line="360" w:lineRule="auto"/>
    </w:pPr>
    <w:rPr>
      <w:rFonts w:ascii="宋体" w:hAnsi="宋体" w:eastAsiaTheme="minorEastAsia" w:cstheme="minorBidi"/>
      <w:sz w:val="24"/>
      <w:szCs w:val="28"/>
    </w:rPr>
  </w:style>
  <w:style w:type="character" w:styleId="968" w:customStyle="1">
    <w:name w:val="正文文本 Char4"/>
    <w:uiPriority w:val="0"/>
    <w:qFormat/>
    <w:rPr>
      <w:rFonts w:ascii="KaiTi_GB2312" w:hAnsi="Arial" w:eastAsia="KaiTi_GB2312"/>
      <w:sz w:val="28"/>
    </w:rPr>
  </w:style>
  <w:style w:type="character" w:styleId="969" w:customStyle="1">
    <w:name w:val="标题 2 字符"/>
    <w:uiPriority w:val="0"/>
    <w:qFormat/>
    <w:rPr>
      <w:rFonts w:ascii="幼圆" w:hAnsi="Arial" w:eastAsia="KaiTi_GB2312"/>
      <w:b/>
      <w:sz w:val="44"/>
    </w:rPr>
  </w:style>
  <w:style w:type="character" w:styleId="970" w:customStyle="1">
    <w:name w:val="font"/>
    <w:basedOn w:val="810"/>
    <w:uiPriority w:val="0"/>
    <w:qFormat/>
  </w:style>
  <w:style w:type="character" w:styleId="971" w:customStyle="1">
    <w:name w:val="pt9-hui-line201"/>
    <w:uiPriority w:val="0"/>
    <w:qFormat/>
    <w:rPr>
      <w:color w:val="333333"/>
      <w:spacing w:val="300"/>
      <w:sz w:val="18"/>
      <w:szCs w:val="18"/>
      <w:u w:val="none"/>
    </w:rPr>
  </w:style>
  <w:style w:type="character" w:styleId="972" w:customStyle="1">
    <w:name w:val="正文文本缩进 2 Char4"/>
    <w:uiPriority w:val="0"/>
    <w:qFormat/>
    <w:rPr>
      <w:rFonts w:ascii="KaiTi_GB2312" w:eastAsia="KaiTi_GB2312"/>
      <w:sz w:val="28"/>
      <w:szCs w:val="28"/>
    </w:rPr>
  </w:style>
  <w:style w:type="character" w:styleId="973" w:customStyle="1">
    <w:name w:val="批注主题 Char4"/>
    <w:uiPriority w:val="99"/>
    <w:qFormat/>
    <w:rPr>
      <w:rFonts w:ascii="Calibri" w:hAnsi="Calibri"/>
      <w:b/>
      <w:bCs/>
    </w:rPr>
  </w:style>
  <w:style w:type="character" w:styleId="974" w:customStyle="1">
    <w:name w:val="批注文字 Char4"/>
    <w:uiPriority w:val="99"/>
    <w:qFormat/>
    <w:rPr>
      <w:rFonts w:ascii="Calibri" w:hAnsi="Calibri"/>
    </w:rPr>
  </w:style>
  <w:style w:type="character" w:styleId="975" w:customStyle="1">
    <w:name w:val="样式 正文文本缩进 + 左  0 字符 Char Char"/>
    <w:link w:val="976"/>
    <w:uiPriority w:val="0"/>
    <w:qFormat/>
    <w:rPr>
      <w:rFonts w:cs="宋体"/>
      <w:sz w:val="24"/>
    </w:rPr>
  </w:style>
  <w:style w:type="paragraph" w:styleId="976" w:customStyle="1">
    <w:name w:val="样式 正文文本缩进 + 左  0 字符"/>
    <w:basedOn w:val="829"/>
    <w:link w:val="975"/>
    <w:uiPriority w:val="0"/>
    <w:qFormat/>
    <w:pPr>
      <w:ind w:firstLine="250"/>
      <w:spacing w:line="360" w:lineRule="auto"/>
    </w:pPr>
    <w:rPr>
      <w:rFonts w:cs="宋体" w:asciiTheme="minorHAnsi" w:eastAsiaTheme="minorEastAsia"/>
      <w:sz w:val="24"/>
    </w:rPr>
  </w:style>
  <w:style w:type="character" w:styleId="977" w:customStyle="1">
    <w:name w:val="带缩进的正文 Char Char"/>
    <w:link w:val="978"/>
    <w:uiPriority w:val="0"/>
    <w:qFormat/>
    <w:rPr>
      <w:rFonts w:ascii="Calibri" w:hAnsi="Calibri"/>
      <w:sz w:val="24"/>
    </w:rPr>
  </w:style>
  <w:style w:type="paragraph" w:styleId="978" w:customStyle="1">
    <w:name w:val="带缩进的正文"/>
    <w:basedOn w:val="800"/>
    <w:link w:val="977"/>
    <w:uiPriority w:val="0"/>
    <w:qFormat/>
    <w:pPr>
      <w:ind w:firstLine="480"/>
      <w:spacing w:line="360" w:lineRule="auto"/>
    </w:pPr>
    <w:rPr>
      <w:rFonts w:ascii="Calibri" w:hAnsi="Calibri" w:eastAsiaTheme="minorEastAsia" w:cstheme="minorBidi"/>
      <w:sz w:val="24"/>
      <w:szCs w:val="22"/>
    </w:rPr>
  </w:style>
  <w:style w:type="character" w:styleId="979" w:customStyle="1">
    <w:name w:val="bodybold1"/>
    <w:uiPriority w:val="0"/>
    <w:qFormat/>
    <w:rPr>
      <w:rFonts w:hint="default" w:ascii="Taipei" w:hAnsi="Taipei"/>
      <w:b/>
      <w:bCs/>
      <w:color w:val="0066ff"/>
      <w:sz w:val="26"/>
      <w:szCs w:val="26"/>
      <w:u w:val="none"/>
    </w:rPr>
  </w:style>
  <w:style w:type="character" w:styleId="980" w:customStyle="1">
    <w:name w:val="flname8"/>
    <w:basedOn w:val="810"/>
    <w:uiPriority w:val="0"/>
    <w:qFormat/>
  </w:style>
  <w:style w:type="character" w:styleId="981" w:customStyle="1">
    <w:name w:val="正文（首行缩进两字） Char Char"/>
    <w:uiPriority w:val="0"/>
    <w:qFormat/>
    <w:rPr>
      <w:rFonts w:eastAsia="宋体"/>
      <w:sz w:val="24"/>
      <w:lang w:val="en-US" w:eastAsia="zh-CN" w:bidi="ar-SA"/>
    </w:rPr>
  </w:style>
  <w:style w:type="character" w:styleId="982" w:customStyle="1">
    <w:name w:val="标题 3 Char Char"/>
    <w:uiPriority w:val="0"/>
    <w:qFormat/>
    <w:rPr>
      <w:rFonts w:eastAsia="宋体"/>
      <w:b/>
      <w:sz w:val="32"/>
      <w:lang w:val="en-US" w:eastAsia="zh-CN" w:bidi="ar-SA"/>
    </w:rPr>
  </w:style>
  <w:style w:type="character" w:styleId="983" w:customStyle="1">
    <w:name w:val="样式6 Char Char"/>
    <w:link w:val="984"/>
    <w:uiPriority w:val="0"/>
    <w:qFormat/>
    <w:rPr>
      <w:rFonts w:ascii="宋体" w:hAnsi="宋体"/>
      <w:sz w:val="28"/>
      <w:szCs w:val="28"/>
    </w:rPr>
  </w:style>
  <w:style w:type="paragraph" w:styleId="984" w:customStyle="1">
    <w:name w:val="样式6"/>
    <w:basedOn w:val="800"/>
    <w:link w:val="983"/>
    <w:uiPriority w:val="0"/>
    <w:qFormat/>
    <w:pPr>
      <w:ind w:left="980" w:hanging="420"/>
      <w:spacing w:line="360" w:lineRule="auto"/>
    </w:pPr>
    <w:rPr>
      <w:rFonts w:ascii="宋体" w:hAnsi="宋体" w:eastAsiaTheme="minorEastAsia" w:cstheme="minorBidi"/>
      <w:sz w:val="28"/>
      <w:szCs w:val="28"/>
    </w:rPr>
  </w:style>
  <w:style w:type="character" w:styleId="985" w:customStyle="1">
    <w:name w:val="页眉 字符"/>
    <w:uiPriority w:val="99"/>
    <w:qFormat/>
    <w:rPr>
      <w:sz w:val="18"/>
      <w:szCs w:val="18"/>
    </w:rPr>
  </w:style>
  <w:style w:type="character" w:styleId="986" w:customStyle="1">
    <w:name w:val="WW8Num11z1"/>
    <w:uiPriority w:val="0"/>
    <w:qFormat/>
    <w:rPr>
      <w:rFonts w:ascii="Wingdings" w:hAnsi="Wingdings"/>
    </w:rPr>
  </w:style>
  <w:style w:type="character" w:styleId="987" w:customStyle="1">
    <w:name w:val="样式 正文缩进 + 首行缩进:  2 字符 Char Char"/>
    <w:link w:val="988"/>
    <w:uiPriority w:val="0"/>
    <w:qFormat/>
    <w:rPr>
      <w:rFonts w:cs="宋体"/>
      <w:sz w:val="24"/>
    </w:rPr>
  </w:style>
  <w:style w:type="paragraph" w:styleId="988" w:customStyle="1">
    <w:name w:val="样式 正文缩进 + 首行缩进:  2 字符"/>
    <w:basedOn w:val="812"/>
    <w:link w:val="987"/>
    <w:uiPriority w:val="0"/>
    <w:qFormat/>
    <w:pPr>
      <w:ind w:firstLine="200"/>
      <w:spacing w:line="360" w:lineRule="auto"/>
    </w:pPr>
    <w:rPr>
      <w:rFonts w:cs="宋体" w:asciiTheme="minorHAnsi" w:hAnsiTheme="minorHAnsi" w:eastAsiaTheme="minorEastAsia"/>
      <w:sz w:val="24"/>
      <w:szCs w:val="22"/>
    </w:rPr>
  </w:style>
  <w:style w:type="character" w:styleId="989" w:customStyle="1">
    <w:name w:val="彩色网格 - 强调文字颜色 1 Char"/>
    <w:link w:val="990"/>
    <w:uiPriority w:val="0"/>
    <w:qFormat/>
    <w:rPr>
      <w:rFonts w:eastAsia="方正仿宋_GBK"/>
      <w:i/>
      <w:iCs/>
      <w:color w:val="000000"/>
      <w:szCs w:val="24"/>
    </w:rPr>
  </w:style>
  <w:style w:type="paragraph" w:styleId="990" w:customStyle="1">
    <w:name w:val="彩色网格 - 强调文字颜色 11"/>
    <w:basedOn w:val="800"/>
    <w:next w:val="800"/>
    <w:link w:val="989"/>
    <w:uiPriority w:val="0"/>
    <w:qFormat/>
    <w:pPr>
      <w:ind w:firstLine="560"/>
      <w:spacing w:line="360" w:lineRule="auto"/>
    </w:pPr>
    <w:rPr>
      <w:rFonts w:eastAsia="方正仿宋_GBK" w:asciiTheme="minorHAnsi" w:hAnsiTheme="minorHAnsi" w:cstheme="minorBidi"/>
      <w:i/>
      <w:iCs/>
      <w:color w:val="000000"/>
    </w:rPr>
  </w:style>
  <w:style w:type="character" w:styleId="991" w:customStyle="1">
    <w:name w:val="文档结构图 Char3"/>
    <w:uiPriority w:val="99"/>
    <w:qFormat/>
    <w:rPr>
      <w:rFonts w:ascii="宋体"/>
      <w:sz w:val="18"/>
      <w:szCs w:val="18"/>
    </w:rPr>
  </w:style>
  <w:style w:type="character" w:styleId="992" w:customStyle="1">
    <w:name w:val="正文首行缩进 2 Char3"/>
    <w:uiPriority w:val="0"/>
    <w:semiHidden/>
    <w:qFormat/>
    <w:rPr>
      <w:rFonts w:ascii="Arial" w:hAnsi="Arial" w:eastAsia="方正仿宋_GBK" w:cs="Arial"/>
      <w:szCs w:val="24"/>
    </w:rPr>
  </w:style>
  <w:style w:type="character" w:styleId="993" w:customStyle="1">
    <w:name w:val="样式7 Char Char"/>
    <w:link w:val="994"/>
    <w:uiPriority w:val="0"/>
    <w:qFormat/>
    <w:rPr>
      <w:rFonts w:ascii="宋体" w:hAnsi="宋体"/>
      <w:sz w:val="28"/>
      <w:szCs w:val="28"/>
    </w:rPr>
  </w:style>
  <w:style w:type="paragraph" w:styleId="994" w:customStyle="1">
    <w:name w:val="样式7"/>
    <w:basedOn w:val="800"/>
    <w:link w:val="993"/>
    <w:uiPriority w:val="0"/>
    <w:qFormat/>
    <w:pPr>
      <w:ind w:left="980" w:hanging="420"/>
      <w:spacing w:line="360" w:lineRule="auto"/>
    </w:pPr>
    <w:rPr>
      <w:rFonts w:ascii="宋体" w:hAnsi="宋体" w:eastAsiaTheme="minorEastAsia" w:cstheme="minorBidi"/>
      <w:sz w:val="28"/>
      <w:szCs w:val="28"/>
    </w:rPr>
  </w:style>
  <w:style w:type="character" w:styleId="995" w:customStyle="1">
    <w:name w:val="WW-Absatz-Standardschriftart11"/>
    <w:uiPriority w:val="0"/>
    <w:qFormat/>
  </w:style>
  <w:style w:type="character" w:styleId="996" w:customStyle="1">
    <w:name w:val="正文文本 3 Char3"/>
    <w:uiPriority w:val="0"/>
    <w:qFormat/>
    <w:rPr>
      <w:rFonts w:ascii="仿宋_GB2312" w:hAnsi="Arial" w:eastAsia="仿宋_GB2312"/>
      <w:sz w:val="32"/>
    </w:rPr>
  </w:style>
  <w:style w:type="character" w:styleId="997" w:customStyle="1">
    <w:name w:val="WW8Num34z2"/>
    <w:uiPriority w:val="0"/>
    <w:qFormat/>
    <w:rPr>
      <w:rFonts w:ascii="StarSymbol" w:hAnsi="StarSymbol" w:cs="StarSymbol"/>
      <w:sz w:val="18"/>
      <w:szCs w:val="18"/>
    </w:rPr>
  </w:style>
  <w:style w:type="character" w:styleId="998" w:customStyle="1">
    <w:name w:val="日期 Char4"/>
    <w:uiPriority w:val="0"/>
    <w:qFormat/>
    <w:rPr>
      <w:rFonts w:ascii="仿宋_GB2312" w:eastAsia="仿宋_GB2312"/>
      <w:b/>
      <w:sz w:val="36"/>
      <w:szCs w:val="24"/>
    </w:rPr>
  </w:style>
  <w:style w:type="character" w:styleId="999" w:customStyle="1">
    <w:name w:val="正文文本缩进 3 字符1"/>
    <w:uiPriority w:val="99"/>
    <w:qFormat/>
    <w:rPr>
      <w:rFonts w:ascii="宋体" w:hAnsi="Times New Roman" w:eastAsia="方正仿宋_GBK" w:cs="Times New Roman"/>
      <w:sz w:val="16"/>
      <w:szCs w:val="16"/>
    </w:rPr>
  </w:style>
  <w:style w:type="character" w:styleId="1000" w:customStyle="1">
    <w:name w:val="正文文本缩进 3 Char3"/>
    <w:uiPriority w:val="0"/>
    <w:qFormat/>
    <w:rPr>
      <w:rFonts w:ascii="方正行楷简体" w:hAnsi="Arial" w:eastAsia="方正行楷简体"/>
      <w:sz w:val="36"/>
    </w:rPr>
  </w:style>
  <w:style w:type="character" w:styleId="1001" w:customStyle="1">
    <w:name w:val="WW8Num6z1"/>
    <w:uiPriority w:val="0"/>
    <w:qFormat/>
    <w:rPr>
      <w:rFonts w:ascii="Wingdings" w:hAnsi="Wingdings"/>
    </w:rPr>
  </w:style>
  <w:style w:type="character" w:styleId="1002" w:customStyle="1">
    <w:name w:val="正文文本 2 Char3"/>
    <w:uiPriority w:val="0"/>
    <w:qFormat/>
    <w:rPr>
      <w:szCs w:val="24"/>
    </w:rPr>
  </w:style>
  <w:style w:type="character" w:styleId="1003" w:customStyle="1">
    <w:name w:val="WW8Num32z2"/>
    <w:uiPriority w:val="0"/>
    <w:qFormat/>
    <w:rPr>
      <w:rFonts w:ascii="StarSymbol" w:hAnsi="StarSymbol" w:cs="StarSymbol"/>
      <w:sz w:val="18"/>
      <w:szCs w:val="18"/>
    </w:rPr>
  </w:style>
  <w:style w:type="character" w:styleId="1004" w:customStyle="1">
    <w:name w:val="列表段落 字符1"/>
    <w:uiPriority w:val="34"/>
    <w:qFormat/>
    <w:rPr>
      <w:rFonts w:ascii="Calibri" w:hAnsi="Calibri"/>
      <w:sz w:val="21"/>
      <w:szCs w:val="22"/>
    </w:rPr>
  </w:style>
  <w:style w:type="character" w:styleId="1005" w:customStyle="1">
    <w:name w:val="WW8Num28z0"/>
    <w:uiPriority w:val="0"/>
    <w:qFormat/>
    <w:rPr>
      <w:rFonts w:ascii="Wingdings" w:hAnsi="Wingdings" w:cs="StarSymbol"/>
      <w:sz w:val="18"/>
      <w:szCs w:val="18"/>
    </w:rPr>
  </w:style>
  <w:style w:type="character" w:styleId="1006" w:customStyle="1">
    <w:name w:val="WW8Num2z2"/>
    <w:uiPriority w:val="0"/>
    <w:qFormat/>
    <w:rPr>
      <w:rFonts w:ascii="StarSymbol" w:hAnsi="StarSymbol" w:cs="StarSymbol"/>
      <w:sz w:val="18"/>
      <w:szCs w:val="18"/>
    </w:rPr>
  </w:style>
  <w:style w:type="character" w:styleId="1007" w:customStyle="1">
    <w:name w:val="apple-converted-space"/>
    <w:basedOn w:val="810"/>
    <w:uiPriority w:val="0"/>
    <w:qFormat/>
  </w:style>
  <w:style w:type="character" w:styleId="1008" w:customStyle="1">
    <w:name w:val="WW8Num35z2"/>
    <w:uiPriority w:val="0"/>
    <w:qFormat/>
    <w:rPr>
      <w:rFonts w:ascii="StarSymbol" w:hAnsi="StarSymbol" w:cs="StarSymbol"/>
      <w:sz w:val="18"/>
      <w:szCs w:val="18"/>
    </w:rPr>
  </w:style>
  <w:style w:type="character" w:styleId="1009" w:customStyle="1">
    <w:name w:val="标题 Char3"/>
    <w:uiPriority w:val="10"/>
    <w:qFormat/>
    <w:rPr>
      <w:rFonts w:ascii="Cambria" w:hAnsi="Cambria"/>
      <w:b/>
      <w:bCs/>
      <w:sz w:val="32"/>
      <w:szCs w:val="32"/>
    </w:rPr>
  </w:style>
  <w:style w:type="character" w:styleId="1010" w:customStyle="1">
    <w:name w:val="WW8Num10z0"/>
    <w:uiPriority w:val="0"/>
    <w:qFormat/>
    <w:rPr>
      <w:rFonts w:ascii="Wingdings" w:hAnsi="Wingdings" w:cs="StarSymbol"/>
      <w:sz w:val="18"/>
      <w:szCs w:val="18"/>
    </w:rPr>
  </w:style>
  <w:style w:type="character" w:styleId="1011" w:customStyle="1">
    <w:name w:val="正文首行缩进 Char5"/>
    <w:uiPriority w:val="0"/>
    <w:semiHidden/>
    <w:qFormat/>
    <w:rPr>
      <w:rFonts w:ascii="Arial" w:hAnsi="Arial"/>
      <w:szCs w:val="21"/>
    </w:rPr>
  </w:style>
  <w:style w:type="character" w:styleId="1012" w:customStyle="1">
    <w:name w:val="WW8Num32z0"/>
    <w:uiPriority w:val="0"/>
    <w:qFormat/>
    <w:rPr>
      <w:rFonts w:ascii="Wingdings" w:hAnsi="Wingdings" w:cs="StarSymbol"/>
      <w:sz w:val="18"/>
      <w:szCs w:val="18"/>
    </w:rPr>
  </w:style>
  <w:style w:type="character" w:styleId="1013" w:customStyle="1">
    <w:name w:val="正文首行缩进 Char1"/>
    <w:uiPriority w:val="99"/>
    <w:qFormat/>
    <w:rPr>
      <w:rFonts w:ascii="Times New Roman" w:hAnsi="Times New Roman" w:eastAsia="宋体" w:cs="Times New Roman"/>
      <w:szCs w:val="24"/>
    </w:rPr>
  </w:style>
  <w:style w:type="character" w:styleId="1014" w:customStyle="1">
    <w:name w:val="标题 3 字符1"/>
    <w:uiPriority w:val="0"/>
    <w:qFormat/>
    <w:rPr>
      <w:rFonts w:ascii="仿宋" w:eastAsia="仿宋"/>
      <w:b/>
      <w:sz w:val="32"/>
      <w:szCs w:val="32"/>
    </w:rPr>
  </w:style>
  <w:style w:type="character" w:styleId="1015" w:customStyle="1">
    <w:name w:val="正文首行缩进 Char2"/>
    <w:uiPriority w:val="0"/>
    <w:qFormat/>
    <w:rPr>
      <w:rFonts w:ascii="KaiTi_GB2312" w:hAnsi="Arial" w:eastAsia="KaiTi_GB2312"/>
      <w:sz w:val="21"/>
      <w:szCs w:val="24"/>
    </w:rPr>
  </w:style>
  <w:style w:type="character" w:styleId="1016" w:customStyle="1">
    <w:name w:val="正文文本 2 字符1"/>
    <w:uiPriority w:val="99"/>
    <w:semiHidden/>
    <w:qFormat/>
    <w:rPr>
      <w:rFonts w:ascii="Times New Roman" w:hAnsi="Times New Roman" w:eastAsia="方正仿宋_GBK" w:cs="Times New Roman"/>
      <w:sz w:val="24"/>
      <w:szCs w:val="24"/>
    </w:rPr>
  </w:style>
  <w:style w:type="character" w:styleId="1017" w:customStyle="1">
    <w:name w:val="Table Heading Char1"/>
    <w:link w:val="1018"/>
    <w:uiPriority w:val="0"/>
    <w:qFormat/>
    <w:rPr>
      <w:rFonts w:ascii="Book Antiqua" w:hAnsi="Book Antiqua" w:eastAsia="黑体" w:cs="Book Antiqua"/>
      <w:bCs/>
      <w:szCs w:val="21"/>
    </w:rPr>
  </w:style>
  <w:style w:type="paragraph" w:styleId="1018" w:customStyle="1">
    <w:name w:val="Table Heading"/>
    <w:basedOn w:val="800"/>
    <w:link w:val="1017"/>
    <w:uiPriority w:val="0"/>
    <w:qFormat/>
    <w:pPr>
      <w:jc w:val="left"/>
      <w:keepNext/>
      <w:spacing w:before="80" w:after="80" w:line="240" w:lineRule="atLeast"/>
    </w:pPr>
    <w:rPr>
      <w:rFonts w:ascii="Book Antiqua" w:hAnsi="Book Antiqua" w:eastAsia="黑体" w:cs="Book Antiqua"/>
      <w:bCs/>
      <w:szCs w:val="21"/>
    </w:rPr>
  </w:style>
  <w:style w:type="character" w:styleId="1019" w:customStyle="1">
    <w:name w:val="二级采标题 字符"/>
    <w:link w:val="1020"/>
    <w:uiPriority w:val="0"/>
    <w:qFormat/>
    <w:rPr>
      <w:rFonts w:ascii="Calibri" w:hAnsi="Calibri"/>
    </w:rPr>
  </w:style>
  <w:style w:type="paragraph" w:styleId="1020" w:customStyle="1">
    <w:name w:val="二级采标题"/>
    <w:next w:val="1021"/>
    <w:link w:val="1019"/>
    <w:uiPriority w:val="0"/>
    <w:qFormat/>
    <w:pPr>
      <w:ind w:left="1134" w:hanging="1134"/>
    </w:pPr>
    <w:rPr>
      <w:rFonts w:hint="default" w:ascii="Calibri" w:hAnsi="Calibri" w:eastAsiaTheme="minorEastAsia" w:cstheme="minorBidi"/>
      <w:sz w:val="21"/>
      <w:szCs w:val="22"/>
      <w:lang w:val="en-US" w:eastAsia="zh-CN" w:bidi="ar-SA"/>
    </w:rPr>
  </w:style>
  <w:style w:type="paragraph" w:styleId="102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22" w:customStyle="1">
    <w:name w:val="Table Text Char"/>
    <w:link w:val="1023"/>
    <w:uiPriority w:val="0"/>
    <w:qFormat/>
    <w:rPr>
      <w:rFonts w:cs="Arial"/>
      <w:szCs w:val="21"/>
    </w:rPr>
  </w:style>
  <w:style w:type="paragraph" w:styleId="1023" w:customStyle="1">
    <w:name w:val="Table Text"/>
    <w:basedOn w:val="800"/>
    <w:link w:val="1022"/>
    <w:uiPriority w:val="0"/>
    <w:qFormat/>
    <w:pPr>
      <w:jc w:val="left"/>
      <w:spacing w:before="80" w:after="80" w:line="240" w:lineRule="atLeast"/>
    </w:pPr>
    <w:rPr>
      <w:rFonts w:cs="Arial" w:asciiTheme="minorHAnsi" w:hAnsiTheme="minorHAnsi" w:eastAsiaTheme="minorEastAsia"/>
      <w:szCs w:val="21"/>
    </w:rPr>
  </w:style>
  <w:style w:type="character" w:styleId="1024" w:customStyle="1">
    <w:name w:val="WW8Num28z2"/>
    <w:uiPriority w:val="0"/>
    <w:qFormat/>
    <w:rPr>
      <w:rFonts w:ascii="StarSymbol" w:hAnsi="StarSymbol" w:cs="StarSymbol"/>
      <w:sz w:val="18"/>
      <w:szCs w:val="18"/>
    </w:rPr>
  </w:style>
  <w:style w:type="character" w:styleId="1025" w:customStyle="1">
    <w:name w:val="标题2 Char"/>
    <w:link w:val="1026"/>
    <w:uiPriority w:val="0"/>
    <w:qFormat/>
    <w:rPr>
      <w:rFonts w:ascii="宋体" w:hAnsi="宋体"/>
      <w:b/>
      <w:bCs/>
      <w:sz w:val="28"/>
      <w:szCs w:val="28"/>
    </w:rPr>
  </w:style>
  <w:style w:type="paragraph" w:styleId="1026" w:customStyle="1">
    <w:name w:val="标题2"/>
    <w:basedOn w:val="802"/>
    <w:next w:val="800"/>
    <w:link w:val="1025"/>
    <w:uiPriority w:val="0"/>
    <w:qFormat/>
    <w:pPr>
      <w:ind w:left="425"/>
      <w:jc w:val="left"/>
      <w:spacing w:before="0" w:after="0" w:line="360" w:lineRule="auto"/>
    </w:pPr>
    <w:rPr>
      <w:rFonts w:ascii="宋体" w:hAnsi="宋体" w:eastAsiaTheme="minorEastAsia" w:cstheme="minorBidi"/>
      <w:bCs/>
      <w:sz w:val="28"/>
      <w:szCs w:val="28"/>
    </w:rPr>
  </w:style>
  <w:style w:type="character" w:styleId="1027" w:customStyle="1">
    <w:name w:val="WW8Num17z1"/>
    <w:uiPriority w:val="0"/>
    <w:qFormat/>
    <w:rPr>
      <w:rFonts w:ascii="Wingdings 2" w:hAnsi="Wingdings 2" w:cs="StarSymbol"/>
      <w:sz w:val="18"/>
      <w:szCs w:val="18"/>
    </w:rPr>
  </w:style>
  <w:style w:type="character" w:styleId="1028" w:customStyle="1">
    <w:name w:val="font01"/>
    <w:uiPriority w:val="0"/>
    <w:qFormat/>
    <w:rPr>
      <w:rFonts w:hint="eastAsia" w:ascii="楷体" w:hAnsi="楷体" w:eastAsia="楷体" w:cs="楷体"/>
      <w:color w:val="ff0000"/>
      <w:sz w:val="22"/>
      <w:szCs w:val="22"/>
      <w:u w:val="none"/>
    </w:rPr>
  </w:style>
  <w:style w:type="character" w:styleId="1029" w:customStyle="1">
    <w:name w:val="WW8Num23z0"/>
    <w:uiPriority w:val="0"/>
    <w:qFormat/>
    <w:rPr>
      <w:rFonts w:ascii="Wingdings" w:hAnsi="Wingdings" w:cs="StarSymbol"/>
      <w:sz w:val="18"/>
      <w:szCs w:val="18"/>
    </w:rPr>
  </w:style>
  <w:style w:type="character" w:styleId="1030" w:customStyle="1">
    <w:name w:val="font21"/>
    <w:uiPriority w:val="0"/>
    <w:qFormat/>
    <w:rPr>
      <w:rFonts w:hint="eastAsia" w:ascii="楷体" w:hAnsi="楷体" w:eastAsia="楷体" w:cs="楷体"/>
      <w:color w:val="000000"/>
      <w:sz w:val="22"/>
      <w:szCs w:val="22"/>
      <w:u w:val="none"/>
    </w:rPr>
  </w:style>
  <w:style w:type="character" w:styleId="1031" w:customStyle="1">
    <w:name w:val="Absatz-Standardschriftart"/>
    <w:uiPriority w:val="0"/>
    <w:qFormat/>
  </w:style>
  <w:style w:type="character" w:styleId="1032" w:customStyle="1">
    <w:name w:val="批注文字 Char1"/>
    <w:uiPriority w:val="0"/>
    <w:qFormat/>
    <w:rPr>
      <w:rFonts w:ascii="Times New Roman" w:hAnsi="Times New Roman" w:eastAsia="宋体" w:cs="Times New Roman"/>
      <w:szCs w:val="24"/>
    </w:rPr>
  </w:style>
  <w:style w:type="character" w:styleId="1033" w:customStyle="1">
    <w:name w:val="WW8Num20z1"/>
    <w:uiPriority w:val="0"/>
    <w:qFormat/>
    <w:rPr>
      <w:rFonts w:ascii="Wingdings 2" w:hAnsi="Wingdings 2" w:cs="StarSymbol"/>
      <w:sz w:val="18"/>
      <w:szCs w:val="18"/>
    </w:rPr>
  </w:style>
  <w:style w:type="character" w:styleId="1034" w:customStyle="1">
    <w:name w:val="font31"/>
    <w:uiPriority w:val="0"/>
    <w:qFormat/>
    <w:rPr>
      <w:rFonts w:hint="eastAsia" w:ascii="宋体" w:hAnsi="宋体" w:eastAsia="宋体" w:cs="宋体"/>
      <w:b/>
      <w:color w:val="000000"/>
      <w:sz w:val="24"/>
      <w:szCs w:val="24"/>
      <w:u w:val="none"/>
    </w:rPr>
  </w:style>
  <w:style w:type="character" w:styleId="1035" w:customStyle="1">
    <w:name w:val="金宏发行正文 Char Char Char"/>
    <w:uiPriority w:val="0"/>
    <w:qFormat/>
    <w:rPr>
      <w:rFonts w:hint="eastAsia" w:ascii="仿宋_GB2312" w:eastAsia="仿宋_GB2312" w:cs="宋体"/>
      <w:sz w:val="28"/>
    </w:rPr>
  </w:style>
  <w:style w:type="character" w:styleId="1036" w:customStyle="1">
    <w:name w:val="se11"/>
    <w:uiPriority w:val="0"/>
    <w:qFormat/>
    <w:rPr>
      <w:rFonts w:ascii="Tahoma" w:hAnsi="Tahoma" w:cs="Times New Roman"/>
      <w:color w:val="000000"/>
      <w:sz w:val="24"/>
      <w:lang w:bidi="ar-SA"/>
    </w:rPr>
  </w:style>
  <w:style w:type="character" w:styleId="1037" w:customStyle="1">
    <w:name w:val="WW8Num6z2"/>
    <w:uiPriority w:val="0"/>
    <w:qFormat/>
    <w:rPr>
      <w:rFonts w:ascii="StarSymbol" w:hAnsi="StarSymbol" w:cs="StarSymbol"/>
      <w:sz w:val="18"/>
      <w:szCs w:val="18"/>
    </w:rPr>
  </w:style>
  <w:style w:type="character" w:styleId="1038" w:customStyle="1">
    <w:name w:val="模板正文 Char"/>
    <w:link w:val="1039"/>
    <w:uiPriority w:val="0"/>
    <w:qFormat/>
    <w:rPr>
      <w:rFonts w:ascii="Calibri" w:hAnsi="Calibri"/>
      <w:sz w:val="28"/>
      <w:szCs w:val="21"/>
    </w:rPr>
  </w:style>
  <w:style w:type="paragraph" w:styleId="1039" w:customStyle="1">
    <w:name w:val="模板正文"/>
    <w:basedOn w:val="800"/>
    <w:link w:val="1038"/>
    <w:uiPriority w:val="0"/>
    <w:qFormat/>
    <w:pPr>
      <w:ind w:firstLine="200"/>
      <w:spacing w:line="360" w:lineRule="auto"/>
    </w:pPr>
    <w:rPr>
      <w:rFonts w:ascii="Calibri" w:hAnsi="Calibri" w:eastAsiaTheme="minorEastAsia" w:cstheme="minorBidi"/>
      <w:sz w:val="28"/>
      <w:szCs w:val="21"/>
    </w:rPr>
  </w:style>
  <w:style w:type="character" w:styleId="1040" w:customStyle="1">
    <w:name w:val="批注框文本 字符1"/>
    <w:uiPriority w:val="99"/>
    <w:qFormat/>
    <w:rPr>
      <w:rFonts w:ascii="Times New Roman" w:hAnsi="Times New Roman" w:eastAsia="方正仿宋_GBK" w:cs="Times New Roman"/>
      <w:sz w:val="18"/>
      <w:szCs w:val="18"/>
    </w:rPr>
  </w:style>
  <w:style w:type="character" w:styleId="1041" w:customStyle="1">
    <w:name w:val="标书正文 Char"/>
    <w:link w:val="1042"/>
    <w:uiPriority w:val="0"/>
    <w:qFormat/>
    <w:rPr>
      <w:rFonts w:ascii="Calibri" w:hAnsi="Calibri"/>
    </w:rPr>
  </w:style>
  <w:style w:type="paragraph" w:styleId="1042" w:customStyle="1">
    <w:name w:val="标书正文"/>
    <w:basedOn w:val="800"/>
    <w:link w:val="1041"/>
    <w:uiPriority w:val="0"/>
    <w:qFormat/>
    <w:pPr>
      <w:ind w:firstLine="200"/>
      <w:spacing w:before="120" w:line="360" w:lineRule="auto"/>
    </w:pPr>
    <w:rPr>
      <w:rFonts w:ascii="Calibri" w:hAnsi="Calibri" w:eastAsiaTheme="minorEastAsia" w:cstheme="minorBidi"/>
      <w:szCs w:val="22"/>
    </w:rPr>
  </w:style>
  <w:style w:type="character" w:styleId="1043" w:customStyle="1">
    <w:name w:val="二级条标题 字符"/>
    <w:link w:val="1044"/>
    <w:uiPriority w:val="0"/>
    <w:qFormat/>
    <w:rPr>
      <w:rFonts w:ascii="黑体" w:eastAsia="黑体"/>
    </w:rPr>
  </w:style>
  <w:style w:type="paragraph" w:styleId="1044" w:customStyle="1">
    <w:name w:val="二级条标题"/>
    <w:basedOn w:val="1045"/>
    <w:next w:val="1021"/>
    <w:link w:val="1043"/>
    <w:uiPriority w:val="0"/>
    <w:qFormat/>
    <w:pPr>
      <w:ind w:left="630"/>
      <w:tabs>
        <w:tab w:val="left" w:pos="567" w:leader="none"/>
        <w:tab w:val="left" w:pos="780" w:leader="none"/>
      </w:tabs>
      <w:outlineLvl w:val="3"/>
    </w:pPr>
  </w:style>
  <w:style w:type="paragraph" w:styleId="1045" w:customStyle="1">
    <w:name w:val="一级条标题"/>
    <w:basedOn w:val="1046"/>
    <w:next w:val="1021"/>
    <w:link w:val="1048"/>
    <w:uiPriority w:val="0"/>
    <w:qFormat/>
    <w:pPr>
      <w:ind w:left="420" w:hanging="420"/>
      <w:tabs>
        <w:tab w:val="left" w:pos="567" w:leader="none"/>
        <w:tab w:val="left" w:pos="780" w:leader="none"/>
      </w:tabs>
      <w:outlineLvl w:val="2"/>
    </w:pPr>
  </w:style>
  <w:style w:type="paragraph" w:styleId="1046" w:customStyle="1">
    <w:name w:val="章标题"/>
    <w:next w:val="1021"/>
    <w:link w:val="104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47" w:customStyle="1">
    <w:name w:val="章标题 Char"/>
    <w:link w:val="1046"/>
    <w:uiPriority w:val="0"/>
    <w:qFormat/>
    <w:rPr>
      <w:rFonts w:ascii="黑体" w:eastAsia="黑体"/>
    </w:rPr>
  </w:style>
  <w:style w:type="character" w:styleId="1048" w:customStyle="1">
    <w:name w:val="一级条标题 Char Char"/>
    <w:link w:val="1045"/>
    <w:uiPriority w:val="0"/>
    <w:qFormat/>
    <w:rPr>
      <w:rFonts w:ascii="黑体" w:eastAsia="黑体"/>
    </w:rPr>
  </w:style>
  <w:style w:type="character" w:styleId="1049" w:customStyle="1">
    <w:name w:val="页脚 Char1"/>
    <w:uiPriority w:val="99"/>
    <w:qFormat/>
    <w:rPr>
      <w:sz w:val="18"/>
      <w:szCs w:val="18"/>
    </w:rPr>
  </w:style>
  <w:style w:type="character" w:styleId="1050" w:customStyle="1">
    <w:name w:val="WW8Num15z1"/>
    <w:uiPriority w:val="0"/>
    <w:qFormat/>
    <w:rPr>
      <w:rFonts w:ascii="Wingdings 2" w:hAnsi="Wingdings 2" w:cs="StarSymbol"/>
      <w:sz w:val="18"/>
      <w:szCs w:val="18"/>
    </w:rPr>
  </w:style>
  <w:style w:type="character" w:styleId="1051" w:customStyle="1">
    <w:name w:val="n正文 Char"/>
    <w:link w:val="1052"/>
    <w:uiPriority w:val="0"/>
    <w:qFormat/>
    <w:rPr>
      <w:rFonts w:eastAsia="仿宋_GB2312"/>
      <w:color w:val="000000"/>
      <w:sz w:val="28"/>
      <w:szCs w:val="28"/>
    </w:rPr>
  </w:style>
  <w:style w:type="paragraph" w:styleId="1052" w:customStyle="1">
    <w:name w:val="n正文"/>
    <w:link w:val="105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53" w:customStyle="1">
    <w:name w:val="Table Text Char1"/>
    <w:uiPriority w:val="0"/>
    <w:qFormat/>
    <w:rPr>
      <w:sz w:val="21"/>
      <w:szCs w:val="21"/>
    </w:rPr>
  </w:style>
  <w:style w:type="character" w:styleId="1054" w:customStyle="1">
    <w:name w:val="正文文本缩进 Char1"/>
    <w:uiPriority w:val="0"/>
    <w:qFormat/>
    <w:rPr>
      <w:rFonts w:ascii="Calibri" w:hAnsi="Calibri" w:eastAsia="宋体" w:cs="Times New Roman"/>
    </w:rPr>
  </w:style>
  <w:style w:type="character" w:styleId="1055" w:customStyle="1">
    <w:name w:val="文章正文 Char"/>
    <w:uiPriority w:val="0"/>
    <w:qFormat/>
    <w:rPr>
      <w:rFonts w:hint="default" w:ascii="Calibri" w:hAnsi="Calibri"/>
      <w:sz w:val="21"/>
      <w:szCs w:val="24"/>
    </w:rPr>
  </w:style>
  <w:style w:type="character" w:styleId="1056" w:customStyle="1">
    <w:name w:val="GEO正文 Char"/>
    <w:link w:val="1057"/>
    <w:uiPriority w:val="0"/>
    <w:qFormat/>
    <w:rPr>
      <w:rFonts w:eastAsia="仿宋_GB2312"/>
      <w:sz w:val="28"/>
    </w:rPr>
  </w:style>
  <w:style w:type="paragraph" w:styleId="1057" w:customStyle="1">
    <w:name w:val="GEO正文"/>
    <w:basedOn w:val="800"/>
    <w:link w:val="1056"/>
    <w:uiPriority w:val="0"/>
    <w:qFormat/>
    <w:pPr>
      <w:ind w:firstLine="200"/>
      <w:spacing w:line="360" w:lineRule="auto"/>
    </w:pPr>
    <w:rPr>
      <w:rFonts w:eastAsia="仿宋_GB2312" w:asciiTheme="minorHAnsi" w:hAnsiTheme="minorHAnsi" w:cstheme="minorBidi"/>
      <w:sz w:val="28"/>
      <w:szCs w:val="22"/>
    </w:rPr>
  </w:style>
  <w:style w:type="character" w:styleId="1058" w:customStyle="1">
    <w:name w:val="WW8Num35z1"/>
    <w:uiPriority w:val="0"/>
    <w:qFormat/>
    <w:rPr>
      <w:rFonts w:ascii="Wingdings 2" w:hAnsi="Wingdings 2" w:cs="StarSymbol"/>
      <w:sz w:val="18"/>
      <w:szCs w:val="18"/>
    </w:rPr>
  </w:style>
  <w:style w:type="character" w:styleId="1059" w:customStyle="1">
    <w:name w:val="页眉 Char1"/>
    <w:uiPriority w:val="99"/>
    <w:qFormat/>
    <w:rPr>
      <w:sz w:val="18"/>
      <w:szCs w:val="18"/>
    </w:rPr>
  </w:style>
  <w:style w:type="character" w:styleId="1060" w:customStyle="1">
    <w:name w:val="WW8Num34z1"/>
    <w:uiPriority w:val="0"/>
    <w:qFormat/>
    <w:rPr>
      <w:rFonts w:ascii="Wingdings 2" w:hAnsi="Wingdings 2" w:cs="StarSymbol"/>
      <w:sz w:val="18"/>
      <w:szCs w:val="18"/>
    </w:rPr>
  </w:style>
  <w:style w:type="character" w:styleId="1061" w:customStyle="1">
    <w:name w:val="文档结构图 Char1"/>
    <w:uiPriority w:val="0"/>
    <w:qFormat/>
    <w:rPr>
      <w:rFonts w:ascii="宋体" w:hAnsi="Calibri" w:eastAsia="宋体" w:cs="Times New Roman"/>
      <w:sz w:val="18"/>
      <w:szCs w:val="18"/>
    </w:rPr>
  </w:style>
  <w:style w:type="character" w:styleId="1062" w:customStyle="1">
    <w:name w:val="WW8Num21z0"/>
    <w:uiPriority w:val="0"/>
    <w:qFormat/>
    <w:rPr>
      <w:rFonts w:ascii="Wingdings" w:hAnsi="Wingdings" w:cs="StarSymbol"/>
      <w:sz w:val="18"/>
      <w:szCs w:val="18"/>
    </w:rPr>
  </w:style>
  <w:style w:type="character" w:styleId="1063" w:customStyle="1">
    <w:name w:val="页脚 Char2"/>
    <w:uiPriority w:val="99"/>
    <w:qFormat/>
    <w:rPr>
      <w:sz w:val="18"/>
      <w:szCs w:val="18"/>
    </w:rPr>
  </w:style>
  <w:style w:type="character" w:styleId="1064" w:customStyle="1">
    <w:name w:val="WW8Num1z1"/>
    <w:uiPriority w:val="0"/>
    <w:qFormat/>
    <w:rPr>
      <w:rFonts w:ascii="Wingdings" w:hAnsi="Wingdings"/>
    </w:rPr>
  </w:style>
  <w:style w:type="character" w:styleId="1065" w:customStyle="1">
    <w:name w:val="批注主题 Char1"/>
    <w:uiPriority w:val="0"/>
    <w:qFormat/>
    <w:rPr>
      <w:rFonts w:ascii="Calibri" w:hAnsi="Calibri" w:eastAsia="宋体" w:cs="Times New Roman"/>
      <w:b/>
      <w:bCs/>
      <w:sz w:val="21"/>
      <w:szCs w:val="22"/>
    </w:rPr>
  </w:style>
  <w:style w:type="character" w:styleId="1066" w:customStyle="1">
    <w:name w:val="我的图表标题 Char"/>
    <w:uiPriority w:val="0"/>
    <w:qFormat/>
    <w:rPr>
      <w:rFonts w:hint="default" w:ascii="Cambria" w:hAnsi="Cambria" w:eastAsia="黑体" w:cs="宋体"/>
      <w:sz w:val="24"/>
    </w:rPr>
  </w:style>
  <w:style w:type="character" w:styleId="1067" w:customStyle="1">
    <w:name w:val="页眉 Char2"/>
    <w:uiPriority w:val="99"/>
    <w:qFormat/>
    <w:rPr>
      <w:sz w:val="18"/>
      <w:szCs w:val="18"/>
    </w:rPr>
  </w:style>
  <w:style w:type="character" w:styleId="1068" w:customStyle="1">
    <w:name w:val="WW8Num14z2"/>
    <w:uiPriority w:val="0"/>
    <w:qFormat/>
    <w:rPr>
      <w:rFonts w:ascii="StarSymbol" w:hAnsi="StarSymbol" w:cs="StarSymbol"/>
      <w:sz w:val="18"/>
      <w:szCs w:val="18"/>
    </w:rPr>
  </w:style>
  <w:style w:type="character" w:styleId="1069" w:customStyle="1">
    <w:name w:val="正文文本缩进 2 Char1"/>
    <w:uiPriority w:val="0"/>
    <w:qFormat/>
    <w:rPr>
      <w:rFonts w:ascii="Calibri" w:hAnsi="Calibri" w:eastAsia="宋体" w:cs="Times New Roman"/>
    </w:rPr>
  </w:style>
  <w:style w:type="character" w:styleId="1070" w:customStyle="1">
    <w:name w:val="不明显强调1"/>
    <w:uiPriority w:val="0"/>
    <w:qFormat/>
    <w:rPr>
      <w:i/>
      <w:iCs/>
      <w:color w:val="808080"/>
    </w:rPr>
  </w:style>
  <w:style w:type="character" w:styleId="1071" w:customStyle="1">
    <w:name w:val="正文文本缩进 3 Char1"/>
    <w:uiPriority w:val="0"/>
    <w:qFormat/>
    <w:rPr>
      <w:rFonts w:ascii="Calibri" w:hAnsi="Calibri" w:eastAsia="宋体" w:cs="Times New Roman"/>
      <w:sz w:val="16"/>
      <w:szCs w:val="16"/>
    </w:rPr>
  </w:style>
  <w:style w:type="character" w:styleId="1072" w:customStyle="1">
    <w:name w:val="批注文字 字符1"/>
    <w:uiPriority w:val="0"/>
    <w:qFormat/>
    <w:rPr>
      <w:rFonts w:ascii="Times New Roman" w:hAnsi="Times New Roman" w:eastAsia="方正仿宋_GBK" w:cs="Times New Roman"/>
      <w:sz w:val="24"/>
      <w:szCs w:val="24"/>
    </w:rPr>
  </w:style>
  <w:style w:type="character" w:styleId="1073" w:customStyle="1">
    <w:name w:val="纯文本 Char2"/>
    <w:uiPriority w:val="0"/>
    <w:qFormat/>
    <w:rPr>
      <w:rFonts w:ascii="宋体" w:hAnsi="Courier New" w:eastAsia="宋体" w:cs="Courier New"/>
      <w:szCs w:val="21"/>
    </w:rPr>
  </w:style>
  <w:style w:type="character" w:styleId="1074" w:customStyle="1">
    <w:name w:val="WW8Num19z1"/>
    <w:uiPriority w:val="0"/>
    <w:qFormat/>
    <w:rPr>
      <w:rFonts w:ascii="Wingdings" w:hAnsi="Wingdings"/>
    </w:rPr>
  </w:style>
  <w:style w:type="character" w:styleId="1075" w:customStyle="1">
    <w:name w:val="正文文本缩进 Char2"/>
    <w:uiPriority w:val="99"/>
    <w:semiHidden/>
    <w:qFormat/>
    <w:rPr>
      <w:sz w:val="21"/>
      <w:szCs w:val="22"/>
    </w:rPr>
  </w:style>
  <w:style w:type="character" w:styleId="1076" w:customStyle="1">
    <w:name w:val="WW8Num14z7"/>
    <w:uiPriority w:val="0"/>
    <w:qFormat/>
    <w:rPr>
      <w:rFonts w:ascii="Wingdings" w:hAnsi="Wingdings"/>
    </w:rPr>
  </w:style>
  <w:style w:type="character" w:styleId="1077" w:customStyle="1">
    <w:name w:val="正文文本缩进 2 Char2"/>
    <w:uiPriority w:val="99"/>
    <w:semiHidden/>
    <w:qFormat/>
    <w:rPr>
      <w:sz w:val="21"/>
      <w:szCs w:val="22"/>
    </w:rPr>
  </w:style>
  <w:style w:type="character" w:styleId="1078" w:customStyle="1">
    <w:name w:val="WW8Num23z1"/>
    <w:uiPriority w:val="0"/>
    <w:qFormat/>
    <w:rPr>
      <w:rFonts w:ascii="Wingdings 2" w:hAnsi="Wingdings 2" w:cs="StarSymbol"/>
      <w:sz w:val="18"/>
      <w:szCs w:val="18"/>
    </w:rPr>
  </w:style>
  <w:style w:type="character" w:styleId="1079" w:customStyle="1">
    <w:name w:val="批注框文本 Char1"/>
    <w:uiPriority w:val="0"/>
    <w:qFormat/>
    <w:rPr>
      <w:sz w:val="18"/>
      <w:szCs w:val="18"/>
    </w:rPr>
  </w:style>
  <w:style w:type="character" w:styleId="1080" w:customStyle="1">
    <w:name w:val="WW8Num3z2"/>
    <w:uiPriority w:val="0"/>
    <w:qFormat/>
    <w:rPr>
      <w:rFonts w:ascii="StarSymbol" w:hAnsi="StarSymbol" w:cs="StarSymbol"/>
      <w:sz w:val="18"/>
      <w:szCs w:val="18"/>
    </w:rPr>
  </w:style>
  <w:style w:type="character" w:styleId="1081" w:customStyle="1">
    <w:name w:val="文档结构图 Char2"/>
    <w:uiPriority w:val="99"/>
    <w:qFormat/>
    <w:rPr>
      <w:rFonts w:ascii="宋体"/>
      <w:sz w:val="18"/>
      <w:szCs w:val="18"/>
    </w:rPr>
  </w:style>
  <w:style w:type="character" w:styleId="1082" w:customStyle="1">
    <w:name w:val="样式 InfoBlue + 倾斜 Char"/>
    <w:uiPriority w:val="0"/>
    <w:qFormat/>
    <w:rPr>
      <w:color w:val="0000ff"/>
      <w:sz w:val="21"/>
    </w:rPr>
  </w:style>
  <w:style w:type="character" w:styleId="1083" w:customStyle="1">
    <w:name w:val="批注文字 Char2"/>
    <w:uiPriority w:val="0"/>
    <w:qFormat/>
    <w:rPr>
      <w:sz w:val="21"/>
      <w:szCs w:val="22"/>
    </w:rPr>
  </w:style>
  <w:style w:type="character" w:styleId="1084" w:customStyle="1">
    <w:name w:val="批注主题 Char2"/>
    <w:uiPriority w:val="0"/>
    <w:qFormat/>
    <w:rPr>
      <w:b/>
      <w:bCs/>
      <w:sz w:val="21"/>
      <w:szCs w:val="22"/>
    </w:rPr>
  </w:style>
  <w:style w:type="character" w:styleId="1085" w:customStyle="1">
    <w:name w:val="Char Char6"/>
    <w:uiPriority w:val="0"/>
    <w:qFormat/>
    <w:rPr>
      <w:b/>
      <w:bCs/>
      <w:sz w:val="44"/>
      <w:szCs w:val="44"/>
    </w:rPr>
  </w:style>
  <w:style w:type="character" w:styleId="1086" w:customStyle="1">
    <w:name w:val="p0 Char"/>
    <w:link w:val="1087"/>
    <w:uiPriority w:val="0"/>
    <w:qFormat/>
    <w:rPr>
      <w:szCs w:val="21"/>
    </w:rPr>
  </w:style>
  <w:style w:type="paragraph" w:styleId="1087" w:customStyle="1">
    <w:name w:val="p0"/>
    <w:basedOn w:val="800"/>
    <w:link w:val="1086"/>
    <w:uiPriority w:val="0"/>
    <w:qFormat/>
    <w:pPr>
      <w:widowControl/>
    </w:pPr>
    <w:rPr>
      <w:rFonts w:asciiTheme="minorHAnsi" w:hAnsiTheme="minorHAnsi" w:eastAsiaTheme="minorEastAsia" w:cstheme="minorBidi"/>
      <w:szCs w:val="21"/>
    </w:rPr>
  </w:style>
  <w:style w:type="character" w:styleId="1088" w:customStyle="1">
    <w:name w:val="脚注文本 Char3"/>
    <w:uiPriority w:val="0"/>
    <w:qFormat/>
    <w:rPr>
      <w:rFonts w:ascii="Calibri" w:hAnsi="Calibri"/>
      <w:sz w:val="18"/>
      <w:szCs w:val="18"/>
    </w:rPr>
  </w:style>
  <w:style w:type="character" w:styleId="1089" w:customStyle="1">
    <w:name w:val="标准文本 Char"/>
    <w:link w:val="1090"/>
    <w:uiPriority w:val="0"/>
    <w:qFormat/>
    <w:rPr>
      <w:rFonts w:cs="宋体"/>
      <w:szCs w:val="21"/>
    </w:rPr>
  </w:style>
  <w:style w:type="paragraph" w:styleId="1090" w:customStyle="1">
    <w:name w:val="标准文本"/>
    <w:basedOn w:val="800"/>
    <w:link w:val="1089"/>
    <w:uiPriority w:val="0"/>
    <w:qFormat/>
    <w:pPr>
      <w:ind w:firstLine="420"/>
      <w:spacing w:line="360" w:lineRule="auto"/>
    </w:pPr>
    <w:rPr>
      <w:rFonts w:cs="宋体" w:asciiTheme="minorHAnsi" w:hAnsiTheme="minorHAnsi" w:eastAsiaTheme="minorEastAsia"/>
      <w:szCs w:val="21"/>
    </w:rPr>
  </w:style>
  <w:style w:type="character" w:styleId="1091" w:customStyle="1">
    <w:name w:val="无间隔 Char"/>
    <w:link w:val="1092"/>
    <w:uiPriority w:val="0"/>
    <w:qFormat/>
    <w:rPr>
      <w:rFonts w:ascii="Calibri" w:hAnsi="Calibri"/>
    </w:rPr>
  </w:style>
  <w:style w:type="paragraph" w:styleId="1092">
    <w:name w:val="No Spacing"/>
    <w:link w:val="1091"/>
    <w:uiPriority w:val="1"/>
    <w:qFormat/>
    <w:pPr>
      <w:jc w:val="both"/>
      <w:widowControl w:val="off"/>
    </w:pPr>
    <w:rPr>
      <w:rFonts w:hint="default" w:ascii="Calibri" w:hAnsi="Calibri" w:eastAsiaTheme="minorEastAsia" w:cstheme="minorBidi"/>
      <w:sz w:val="21"/>
      <w:szCs w:val="22"/>
      <w:lang w:val="en-US" w:eastAsia="zh-CN" w:bidi="ar-SA"/>
    </w:rPr>
  </w:style>
  <w:style w:type="character" w:styleId="1093" w:customStyle="1">
    <w:name w:val="页码1"/>
    <w:basedOn w:val="810"/>
    <w:uiPriority w:val="0"/>
    <w:qFormat/>
  </w:style>
  <w:style w:type="character" w:styleId="1094" w:customStyle="1">
    <w:name w:val="11111 Char"/>
    <w:uiPriority w:val="0"/>
    <w:qFormat/>
    <w:rPr>
      <w:rFonts w:hint="eastAsia" w:ascii="宋体" w:hAnsi="宋体" w:eastAsia="宋体" w:cs="宋体"/>
      <w:color w:val="000000"/>
      <w:sz w:val="24"/>
      <w:szCs w:val="24"/>
      <w:lang w:val="zh-CN"/>
    </w:rPr>
  </w:style>
  <w:style w:type="character" w:styleId="1095" w:customStyle="1">
    <w:name w:val="正文文本 Char1"/>
    <w:uiPriority w:val="0"/>
    <w:qFormat/>
    <w:rPr>
      <w:rFonts w:ascii="Times New Roman" w:hAnsi="Times New Roman" w:eastAsia="宋体" w:cs="Times New Roman"/>
      <w:szCs w:val="24"/>
    </w:rPr>
  </w:style>
  <w:style w:type="character" w:styleId="1096" w:customStyle="1">
    <w:name w:val="WW8Num26z1"/>
    <w:uiPriority w:val="0"/>
    <w:qFormat/>
    <w:rPr>
      <w:rFonts w:ascii="Wingdings 2" w:hAnsi="Wingdings 2" w:cs="StarSymbol"/>
      <w:sz w:val="18"/>
      <w:szCs w:val="18"/>
    </w:rPr>
  </w:style>
  <w:style w:type="character" w:styleId="1097" w:customStyle="1">
    <w:name w:val="font51"/>
    <w:uiPriority w:val="0"/>
    <w:qFormat/>
    <w:rPr>
      <w:rFonts w:hint="default" w:ascii="Arial" w:hAnsi="Arial" w:cs="Arial"/>
      <w:color w:val="000000"/>
      <w:sz w:val="20"/>
      <w:szCs w:val="20"/>
      <w:u w:val="none"/>
    </w:rPr>
  </w:style>
  <w:style w:type="character" w:styleId="1098" w:customStyle="1">
    <w:name w:val="WW8Num25z0"/>
    <w:uiPriority w:val="0"/>
    <w:qFormat/>
    <w:rPr>
      <w:rFonts w:ascii="Wingdings" w:hAnsi="Wingdings" w:cs="StarSymbol"/>
      <w:sz w:val="18"/>
      <w:szCs w:val="18"/>
    </w:rPr>
  </w:style>
  <w:style w:type="character" w:styleId="1099" w:customStyle="1">
    <w:name w:val="paramlista1"/>
    <w:uiPriority w:val="0"/>
    <w:qFormat/>
    <w:rPr>
      <w:rFonts w:ascii="Calibri" w:hAnsi="Calibri" w:eastAsia="宋体" w:cs="Times New Roman"/>
      <w:sz w:val="18"/>
      <w:szCs w:val="18"/>
    </w:rPr>
  </w:style>
  <w:style w:type="character" w:styleId="1100" w:customStyle="1">
    <w:name w:val="high-light-bg4"/>
    <w:uiPriority w:val="0"/>
    <w:qFormat/>
  </w:style>
  <w:style w:type="character" w:styleId="1101" w:customStyle="1">
    <w:name w:val="Char Char201"/>
    <w:uiPriority w:val="0"/>
    <w:qFormat/>
    <w:rPr>
      <w:rFonts w:ascii="KaiTi_GB2312" w:eastAsia="KaiTi_GB2312"/>
      <w:sz w:val="28"/>
    </w:rPr>
  </w:style>
  <w:style w:type="character" w:styleId="1102" w:customStyle="1">
    <w:name w:val="页脚 字符1"/>
    <w:uiPriority w:val="99"/>
    <w:qFormat/>
    <w:rPr>
      <w:rFonts w:ascii="Times New Roman" w:hAnsi="Times New Roman" w:eastAsia="方正仿宋_GBK" w:cs="Times New Roman"/>
      <w:sz w:val="18"/>
      <w:szCs w:val="18"/>
    </w:rPr>
  </w:style>
  <w:style w:type="character" w:styleId="1103" w:customStyle="1">
    <w:name w:val="font41"/>
    <w:uiPriority w:val="0"/>
    <w:qFormat/>
    <w:rPr>
      <w:rFonts w:hint="eastAsia" w:ascii="宋体" w:hAnsi="宋体" w:eastAsia="宋体" w:cs="宋体"/>
      <w:color w:val="000000"/>
      <w:sz w:val="20"/>
      <w:szCs w:val="20"/>
      <w:u w:val="none"/>
    </w:rPr>
  </w:style>
  <w:style w:type="character" w:styleId="1104" w:customStyle="1">
    <w:name w:val="WW8Num38z0"/>
    <w:uiPriority w:val="0"/>
    <w:qFormat/>
    <w:rPr>
      <w:rFonts w:ascii="Wingdings" w:hAnsi="Wingdings" w:cs="StarSymbol"/>
      <w:sz w:val="18"/>
      <w:szCs w:val="18"/>
    </w:rPr>
  </w:style>
  <w:style w:type="character" w:styleId="1105" w:customStyle="1">
    <w:name w:val="+正文 Char3"/>
    <w:link w:val="1106"/>
    <w:uiPriority w:val="0"/>
    <w:qFormat/>
    <w:rPr>
      <w:sz w:val="28"/>
    </w:rPr>
  </w:style>
  <w:style w:type="paragraph" w:styleId="1106" w:customStyle="1">
    <w:name w:val="+正文"/>
    <w:basedOn w:val="800"/>
    <w:link w:val="1105"/>
    <w:uiPriority w:val="0"/>
    <w:qFormat/>
    <w:pPr>
      <w:ind w:firstLine="200"/>
      <w:spacing w:line="360" w:lineRule="auto"/>
    </w:pPr>
    <w:rPr>
      <w:rFonts w:asciiTheme="minorHAnsi" w:hAnsiTheme="minorHAnsi" w:eastAsiaTheme="minorEastAsia" w:cstheme="minorBidi"/>
      <w:sz w:val="28"/>
      <w:szCs w:val="22"/>
    </w:rPr>
  </w:style>
  <w:style w:type="character" w:styleId="1107" w:customStyle="1">
    <w:name w:val="正文文本 3 字符1"/>
    <w:uiPriority w:val="99"/>
    <w:qFormat/>
    <w:rPr>
      <w:rFonts w:ascii="Times New Roman" w:hAnsi="Times New Roman" w:eastAsia="方正仿宋_GBK" w:cs="Times New Roman"/>
      <w:sz w:val="16"/>
      <w:szCs w:val="16"/>
    </w:rPr>
  </w:style>
  <w:style w:type="character" w:styleId="1108" w:customStyle="1">
    <w:name w:val="Char Char171"/>
    <w:uiPriority w:val="0"/>
    <w:qFormat/>
    <w:rPr>
      <w:rFonts w:ascii="Arial" w:hAnsi="Arial" w:eastAsia="黑体"/>
      <w:b/>
      <w:spacing w:val="-2"/>
      <w:position w:val="-6"/>
      <w:sz w:val="24"/>
    </w:rPr>
  </w:style>
  <w:style w:type="character" w:styleId="1109" w:customStyle="1">
    <w:name w:val="style241"/>
    <w:uiPriority w:val="0"/>
    <w:qFormat/>
    <w:rPr>
      <w:rFonts w:hint="eastAsia" w:ascii="宋体" w:hAnsi="宋体" w:eastAsia="宋体"/>
      <w:color w:val="333333"/>
      <w:lang w:val="en-US" w:eastAsia="zh-CN" w:bidi="ar-SA"/>
    </w:rPr>
  </w:style>
  <w:style w:type="character" w:styleId="1110" w:customStyle="1">
    <w:name w:val="fontstyle01"/>
    <w:uiPriority w:val="0"/>
    <w:qFormat/>
    <w:rPr>
      <w:rFonts w:hint="default" w:ascii="楷体" w:hAnsi="楷体"/>
      <w:color w:val="000000"/>
      <w:sz w:val="24"/>
      <w:szCs w:val="24"/>
    </w:rPr>
  </w:style>
  <w:style w:type="character" w:styleId="1111" w:customStyle="1">
    <w:name w:val="Numbering Symbols"/>
    <w:uiPriority w:val="0"/>
    <w:qFormat/>
  </w:style>
  <w:style w:type="character" w:styleId="1112" w:customStyle="1">
    <w:name w:val="标题 1 Char1"/>
    <w:uiPriority w:val="9"/>
    <w:qFormat/>
    <w:rPr>
      <w:b/>
      <w:sz w:val="44"/>
    </w:rPr>
  </w:style>
  <w:style w:type="character" w:styleId="1113" w:customStyle="1">
    <w:name w:val="引用 Char1"/>
    <w:uiPriority w:val="29"/>
    <w:qFormat/>
    <w:rPr>
      <w:i/>
      <w:iCs/>
      <w:color w:val="404040"/>
      <w:sz w:val="21"/>
    </w:rPr>
  </w:style>
  <w:style w:type="character" w:styleId="1114" w:customStyle="1">
    <w:name w:val="Char Char181"/>
    <w:uiPriority w:val="0"/>
    <w:qFormat/>
    <w:rPr>
      <w:rFonts w:ascii="宋体"/>
      <w:b/>
      <w:spacing w:val="-2"/>
      <w:position w:val="-6"/>
      <w:sz w:val="28"/>
    </w:rPr>
  </w:style>
  <w:style w:type="character" w:styleId="1115" w:customStyle="1">
    <w:name w:val="Table Heading Char"/>
    <w:uiPriority w:val="0"/>
    <w:qFormat/>
    <w:rPr>
      <w:rFonts w:hint="default" w:ascii="Book Antiqua" w:hAnsi="Book Antiqua" w:eastAsia="黑体"/>
      <w:bCs/>
      <w:sz w:val="21"/>
      <w:szCs w:val="21"/>
    </w:rPr>
  </w:style>
  <w:style w:type="character" w:styleId="1116" w:customStyle="1">
    <w:name w:val="Char Char151"/>
    <w:uiPriority w:val="0"/>
    <w:qFormat/>
    <w:rPr>
      <w:rFonts w:ascii="Arial" w:hAnsi="Arial" w:eastAsia="黑体"/>
      <w:spacing w:val="-2"/>
      <w:position w:val="-6"/>
      <w:sz w:val="24"/>
    </w:rPr>
  </w:style>
  <w:style w:type="character" w:styleId="1117" w:customStyle="1">
    <w:name w:val="WW8Num14z1"/>
    <w:uiPriority w:val="0"/>
    <w:qFormat/>
    <w:rPr>
      <w:rFonts w:ascii="Wingdings 2" w:hAnsi="Wingdings 2" w:cs="StarSymbol"/>
      <w:sz w:val="18"/>
      <w:szCs w:val="18"/>
    </w:rPr>
  </w:style>
  <w:style w:type="character" w:styleId="1118" w:customStyle="1">
    <w:name w:val="font111"/>
    <w:uiPriority w:val="0"/>
    <w:qFormat/>
    <w:rPr>
      <w:rFonts w:hint="eastAsia" w:ascii="宋体" w:hAnsi="宋体" w:eastAsia="宋体" w:cs="宋体"/>
      <w:color w:val="000000"/>
      <w:sz w:val="21"/>
      <w:szCs w:val="21"/>
      <w:u w:val="none"/>
    </w:rPr>
  </w:style>
  <w:style w:type="character" w:styleId="1119" w:customStyle="1">
    <w:name w:val="样式2 Char"/>
    <w:uiPriority w:val="0"/>
    <w:qFormat/>
    <w:rPr>
      <w:rFonts w:hint="eastAsia" w:ascii="方正仿宋_GBK" w:eastAsia="方正仿宋_GBK"/>
      <w:bCs/>
      <w:sz w:val="32"/>
      <w:szCs w:val="24"/>
    </w:rPr>
  </w:style>
  <w:style w:type="character" w:styleId="1120" w:customStyle="1">
    <w:name w:val="Char Char18"/>
    <w:uiPriority w:val="0"/>
    <w:qFormat/>
    <w:rPr>
      <w:rFonts w:ascii="宋体"/>
      <w:b/>
      <w:spacing w:val="-2"/>
      <w:position w:val="-6"/>
      <w:sz w:val="28"/>
    </w:rPr>
  </w:style>
  <w:style w:type="character" w:styleId="1121" w:customStyle="1">
    <w:name w:val="WW8Num25z7"/>
    <w:uiPriority w:val="0"/>
    <w:qFormat/>
    <w:rPr>
      <w:rFonts w:ascii="Wingdings" w:hAnsi="Wingdings"/>
    </w:rPr>
  </w:style>
  <w:style w:type="character" w:styleId="1122" w:customStyle="1">
    <w:name w:val="font71"/>
    <w:uiPriority w:val="0"/>
    <w:qFormat/>
    <w:rPr>
      <w:rFonts w:hint="default" w:ascii="Arial" w:hAnsi="Arial" w:cs="Arial"/>
      <w:color w:val="000000"/>
      <w:sz w:val="20"/>
      <w:szCs w:val="20"/>
      <w:u w:val="none"/>
    </w:rPr>
  </w:style>
  <w:style w:type="character" w:styleId="1123" w:customStyle="1">
    <w:name w:val="WW8Num8z0"/>
    <w:uiPriority w:val="0"/>
    <w:qFormat/>
    <w:rPr>
      <w:rFonts w:ascii="Wingdings" w:hAnsi="Wingdings" w:cs="StarSymbol"/>
      <w:sz w:val="18"/>
      <w:szCs w:val="18"/>
    </w:rPr>
  </w:style>
  <w:style w:type="character" w:styleId="1124" w:customStyle="1">
    <w:name w:val="页码2"/>
    <w:basedOn w:val="810"/>
    <w:uiPriority w:val="0"/>
    <w:qFormat/>
  </w:style>
  <w:style w:type="character" w:styleId="1125" w:customStyle="1">
    <w:name w:val="WW8Num12z0"/>
    <w:uiPriority w:val="0"/>
    <w:qFormat/>
    <w:rPr>
      <w:rFonts w:ascii="Wingdings" w:hAnsi="Wingdings" w:cs="StarSymbol"/>
      <w:sz w:val="18"/>
      <w:szCs w:val="18"/>
    </w:rPr>
  </w:style>
  <w:style w:type="character" w:styleId="1126" w:customStyle="1">
    <w:name w:val="方案文档 Char"/>
    <w:link w:val="1127"/>
    <w:uiPriority w:val="0"/>
    <w:qFormat/>
    <w:rPr>
      <w:sz w:val="24"/>
      <w:szCs w:val="24"/>
    </w:rPr>
  </w:style>
  <w:style w:type="paragraph" w:styleId="1127" w:customStyle="1">
    <w:name w:val="方案文档"/>
    <w:link w:val="112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28" w:customStyle="1">
    <w:name w:val="称呼 Char3"/>
    <w:uiPriority w:val="0"/>
    <w:qFormat/>
    <w:rPr>
      <w:rFonts w:ascii="Arial" w:hAnsi="Arial" w:eastAsia="方正仿宋_GBK" w:cs="Arial"/>
    </w:rPr>
  </w:style>
  <w:style w:type="character" w:styleId="1129" w:customStyle="1">
    <w:name w:val="font141"/>
    <w:uiPriority w:val="0"/>
    <w:qFormat/>
    <w:rPr>
      <w:rFonts w:hint="eastAsia" w:ascii="宋体" w:hAnsi="宋体" w:eastAsia="宋体" w:cs="宋体"/>
      <w:color w:val="000000"/>
      <w:sz w:val="20"/>
      <w:szCs w:val="20"/>
      <w:u w:val="none"/>
    </w:rPr>
  </w:style>
  <w:style w:type="character" w:styleId="1130" w:customStyle="1">
    <w:name w:val="WW8Num13z2"/>
    <w:uiPriority w:val="0"/>
    <w:qFormat/>
    <w:rPr>
      <w:rFonts w:ascii="StarSymbol" w:hAnsi="StarSymbol" w:cs="StarSymbol"/>
      <w:sz w:val="18"/>
      <w:szCs w:val="18"/>
    </w:rPr>
  </w:style>
  <w:style w:type="character" w:styleId="1131" w:customStyle="1">
    <w:name w:val="项目编号B Char"/>
    <w:link w:val="1132"/>
    <w:uiPriority w:val="0"/>
    <w:qFormat/>
    <w:rPr>
      <w:sz w:val="24"/>
      <w:szCs w:val="24"/>
    </w:rPr>
  </w:style>
  <w:style w:type="paragraph" w:styleId="1132" w:customStyle="1">
    <w:name w:val="项目编号B"/>
    <w:link w:val="113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33" w:customStyle="1">
    <w:name w:val="WW8Num33z1"/>
    <w:uiPriority w:val="0"/>
    <w:qFormat/>
    <w:rPr>
      <w:rFonts w:ascii="Wingdings 2" w:hAnsi="Wingdings 2" w:cs="StarSymbol"/>
      <w:sz w:val="18"/>
      <w:szCs w:val="18"/>
    </w:rPr>
  </w:style>
  <w:style w:type="character" w:styleId="1134" w:customStyle="1">
    <w:name w:val="项目编号A Char Char"/>
    <w:link w:val="1135"/>
    <w:uiPriority w:val="0"/>
    <w:qFormat/>
    <w:rPr>
      <w:sz w:val="24"/>
      <w:szCs w:val="24"/>
    </w:rPr>
  </w:style>
  <w:style w:type="paragraph" w:styleId="1135" w:customStyle="1">
    <w:name w:val="项目编号A"/>
    <w:link w:val="113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36" w:customStyle="1">
    <w:name w:val="style11"/>
    <w:uiPriority w:val="0"/>
    <w:qFormat/>
    <w:rPr>
      <w:color w:val="ff0000"/>
    </w:rPr>
  </w:style>
  <w:style w:type="character" w:styleId="1137" w:customStyle="1">
    <w:name w:val="Char Char15"/>
    <w:uiPriority w:val="0"/>
    <w:qFormat/>
    <w:rPr>
      <w:rFonts w:ascii="Arial" w:hAnsi="Arial" w:eastAsia="黑体"/>
      <w:spacing w:val="-2"/>
      <w:position w:val="-6"/>
      <w:sz w:val="24"/>
    </w:rPr>
  </w:style>
  <w:style w:type="character" w:styleId="1138" w:customStyle="1">
    <w:name w:val="WW8Num14z0"/>
    <w:uiPriority w:val="0"/>
    <w:qFormat/>
    <w:rPr>
      <w:rFonts w:ascii="Wingdings" w:hAnsi="Wingdings" w:cs="StarSymbol"/>
      <w:sz w:val="18"/>
      <w:szCs w:val="18"/>
    </w:rPr>
  </w:style>
  <w:style w:type="character" w:styleId="1139" w:customStyle="1">
    <w:name w:val="Char Char17"/>
    <w:uiPriority w:val="0"/>
    <w:qFormat/>
    <w:rPr>
      <w:rFonts w:ascii="Arial" w:hAnsi="Arial" w:eastAsia="黑体"/>
      <w:b/>
      <w:spacing w:val="-2"/>
      <w:position w:val="-6"/>
      <w:sz w:val="24"/>
    </w:rPr>
  </w:style>
  <w:style w:type="character" w:styleId="1140" w:customStyle="1">
    <w:name w:val="表格内容 Char"/>
    <w:uiPriority w:val="0"/>
    <w:qFormat/>
    <w:rPr>
      <w:rFonts w:hint="eastAsia" w:ascii="微软雅黑" w:hAnsi="微软雅黑" w:eastAsia="微软雅黑"/>
      <w:sz w:val="18"/>
      <w:szCs w:val="24"/>
      <w:lang w:val="en-GB"/>
    </w:rPr>
  </w:style>
  <w:style w:type="character" w:styleId="1141" w:customStyle="1">
    <w:name w:val="武汉表格 Char"/>
    <w:link w:val="1142"/>
    <w:uiPriority w:val="0"/>
    <w:qFormat/>
    <w:rPr>
      <w:rFonts w:eastAsia="黑体"/>
      <w:szCs w:val="21"/>
    </w:rPr>
  </w:style>
  <w:style w:type="paragraph" w:styleId="1142" w:customStyle="1">
    <w:name w:val="武汉表格"/>
    <w:basedOn w:val="800"/>
    <w:link w:val="1141"/>
    <w:uiPriority w:val="0"/>
    <w:qFormat/>
    <w:rPr>
      <w:rFonts w:eastAsia="黑体" w:asciiTheme="minorHAnsi" w:hAnsiTheme="minorHAnsi" w:cstheme="minorBidi"/>
      <w:szCs w:val="21"/>
    </w:rPr>
  </w:style>
  <w:style w:type="character" w:styleId="1143" w:customStyle="1">
    <w:name w:val="WW8Num12z1"/>
    <w:uiPriority w:val="0"/>
    <w:qFormat/>
    <w:rPr>
      <w:rFonts w:ascii="Wingdings 2" w:hAnsi="Wingdings 2" w:cs="StarSymbol"/>
      <w:sz w:val="18"/>
      <w:szCs w:val="18"/>
    </w:rPr>
  </w:style>
  <w:style w:type="character" w:styleId="1144" w:customStyle="1">
    <w:name w:val="Char Char20"/>
    <w:uiPriority w:val="0"/>
    <w:qFormat/>
    <w:rPr>
      <w:rFonts w:ascii="KaiTi_GB2312" w:eastAsia="KaiTi_GB2312"/>
      <w:sz w:val="28"/>
    </w:rPr>
  </w:style>
  <w:style w:type="character" w:styleId="1145" w:customStyle="1">
    <w:name w:val="con_text1"/>
    <w:uiPriority w:val="0"/>
    <w:qFormat/>
  </w:style>
  <w:style w:type="character" w:styleId="1146" w:customStyle="1">
    <w:name w:val="批注引用2"/>
    <w:uiPriority w:val="0"/>
    <w:qFormat/>
    <w:rPr>
      <w:sz w:val="21"/>
      <w:szCs w:val="21"/>
    </w:rPr>
  </w:style>
  <w:style w:type="character" w:styleId="1147" w:customStyle="1">
    <w:name w:val="WW8Num5z2"/>
    <w:uiPriority w:val="0"/>
    <w:qFormat/>
    <w:rPr>
      <w:rFonts w:ascii="StarSymbol" w:hAnsi="StarSymbol" w:cs="StarSymbol"/>
      <w:sz w:val="18"/>
      <w:szCs w:val="18"/>
    </w:rPr>
  </w:style>
  <w:style w:type="character" w:styleId="1148" w:customStyle="1">
    <w:name w:val="正文缩进 Char2"/>
    <w:uiPriority w:val="0"/>
    <w:qFormat/>
    <w:rPr>
      <w:rFonts w:eastAsia="宋体"/>
      <w:sz w:val="21"/>
      <w:lang w:val="en-US" w:eastAsia="zh-CN" w:bidi="ar-SA"/>
    </w:rPr>
  </w:style>
  <w:style w:type="character" w:styleId="114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0" w:customStyle="1">
    <w:name w:val="Char Char16"/>
    <w:uiPriority w:val="0"/>
    <w:qFormat/>
    <w:rPr>
      <w:rFonts w:ascii="宋体"/>
      <w:b/>
      <w:spacing w:val="-2"/>
      <w:position w:val="-6"/>
      <w:sz w:val="24"/>
    </w:rPr>
  </w:style>
  <w:style w:type="character" w:styleId="1151" w:customStyle="1">
    <w:name w:val="批注主题 字符1"/>
    <w:uiPriority w:val="99"/>
    <w:qFormat/>
    <w:rPr>
      <w:rFonts w:ascii="Times New Roman" w:hAnsi="Times New Roman" w:eastAsia="方正仿宋_GBK" w:cs="Times New Roman"/>
      <w:b/>
      <w:bCs/>
      <w:sz w:val="24"/>
      <w:szCs w:val="24"/>
    </w:rPr>
  </w:style>
  <w:style w:type="character" w:styleId="1152" w:customStyle="1">
    <w:name w:val="Char Char161"/>
    <w:uiPriority w:val="0"/>
    <w:qFormat/>
    <w:rPr>
      <w:rFonts w:ascii="宋体"/>
      <w:b/>
      <w:spacing w:val="-2"/>
      <w:position w:val="-6"/>
      <w:sz w:val="24"/>
    </w:rPr>
  </w:style>
  <w:style w:type="character" w:styleId="1153" w:customStyle="1">
    <w:name w:val="引用 Char"/>
    <w:uiPriority w:val="29"/>
    <w:qFormat/>
    <w:rPr>
      <w:rFonts w:ascii="Times New Roman" w:hAnsi="Times New Roman" w:eastAsia="方正仿宋_GBK" w:cs="Times New Roman"/>
      <w:i/>
      <w:iCs/>
      <w:color w:val="000000"/>
      <w:sz w:val="24"/>
      <w:szCs w:val="20"/>
    </w:rPr>
  </w:style>
  <w:style w:type="paragraph" w:styleId="1154">
    <w:name w:val="Quote"/>
    <w:basedOn w:val="800"/>
    <w:next w:val="800"/>
    <w:link w:val="2216"/>
    <w:uiPriority w:val="29"/>
    <w:qFormat/>
    <w:pPr>
      <w:ind w:left="720" w:right="720"/>
    </w:pPr>
    <w:rPr>
      <w:rFonts w:eastAsia="方正仿宋_GBK"/>
      <w:i/>
      <w:iCs/>
      <w:color w:val="000000"/>
      <w:sz w:val="24"/>
      <w:szCs w:val="20"/>
    </w:rPr>
  </w:style>
  <w:style w:type="character" w:styleId="1155" w:customStyle="1">
    <w:name w:val="标题 3 Char1"/>
    <w:uiPriority w:val="9"/>
    <w:qFormat/>
    <w:rPr>
      <w:b/>
      <w:sz w:val="32"/>
    </w:rPr>
  </w:style>
  <w:style w:type="character" w:styleId="1156" w:customStyle="1">
    <w:name w:val="InfoBlue Char"/>
    <w:uiPriority w:val="0"/>
    <w:qFormat/>
    <w:rPr>
      <w:color w:val="0000ff"/>
      <w:sz w:val="21"/>
    </w:rPr>
  </w:style>
  <w:style w:type="character" w:styleId="1157" w:customStyle="1">
    <w:name w:val="副标题 Char3"/>
    <w:uiPriority w:val="0"/>
    <w:qFormat/>
    <w:rPr>
      <w:b/>
      <w:bCs/>
      <w:sz w:val="32"/>
      <w:szCs w:val="32"/>
    </w:rPr>
  </w:style>
  <w:style w:type="character" w:styleId="1158" w:customStyle="1">
    <w:name w:val="title_orange1"/>
    <w:uiPriority w:val="0"/>
    <w:qFormat/>
    <w:rPr>
      <w:b/>
      <w:bCs/>
      <w:color w:val="cc6600"/>
      <w:sz w:val="33"/>
      <w:szCs w:val="33"/>
      <w:u w:val="none"/>
    </w:rPr>
  </w:style>
  <w:style w:type="character" w:styleId="1159" w:customStyle="1">
    <w:name w:val="font61"/>
    <w:uiPriority w:val="0"/>
    <w:qFormat/>
    <w:rPr>
      <w:rFonts w:hint="default" w:ascii="Arial" w:hAnsi="Arial" w:cs="Arial"/>
      <w:b/>
      <w:color w:val="000000"/>
      <w:sz w:val="20"/>
      <w:szCs w:val="20"/>
      <w:u w:val="none"/>
    </w:rPr>
  </w:style>
  <w:style w:type="character" w:styleId="1160" w:customStyle="1">
    <w:name w:val="Char Char191"/>
    <w:uiPriority w:val="0"/>
    <w:qFormat/>
    <w:rPr>
      <w:rFonts w:ascii="Arial" w:hAnsi="Arial" w:eastAsia="黑体"/>
      <w:b/>
      <w:bCs/>
      <w:sz w:val="28"/>
      <w:szCs w:val="28"/>
    </w:rPr>
  </w:style>
  <w:style w:type="character" w:styleId="1161" w:customStyle="1">
    <w:name w:val="WW8Num33z0"/>
    <w:uiPriority w:val="0"/>
    <w:qFormat/>
    <w:rPr>
      <w:rFonts w:ascii="Wingdings" w:hAnsi="Wingdings" w:cs="StarSymbol"/>
      <w:sz w:val="18"/>
      <w:szCs w:val="18"/>
    </w:rPr>
  </w:style>
  <w:style w:type="character" w:styleId="1162" w:customStyle="1">
    <w:name w:val="font91"/>
    <w:uiPriority w:val="0"/>
    <w:qFormat/>
    <w:rPr>
      <w:rFonts w:hint="eastAsia" w:ascii="宋体" w:hAnsi="宋体" w:eastAsia="宋体" w:cs="宋体"/>
      <w:color w:val="000000"/>
      <w:sz w:val="20"/>
      <w:szCs w:val="20"/>
      <w:u w:val="none"/>
    </w:rPr>
  </w:style>
  <w:style w:type="character" w:styleId="1163" w:customStyle="1">
    <w:name w:val="op_dict_text21"/>
    <w:uiPriority w:val="0"/>
    <w:qFormat/>
  </w:style>
  <w:style w:type="character" w:styleId="1164" w:customStyle="1">
    <w:name w:val="normal91"/>
    <w:uiPriority w:val="0"/>
    <w:qFormat/>
    <w:rPr>
      <w:rFonts w:ascii="Calibri" w:hAnsi="Calibri" w:eastAsia="宋体" w:cs="Times New Roman"/>
      <w:sz w:val="20"/>
      <w:szCs w:val="20"/>
    </w:rPr>
  </w:style>
  <w:style w:type="character" w:styleId="1165" w:customStyle="1">
    <w:name w:val="WW8Num18z1"/>
    <w:uiPriority w:val="0"/>
    <w:qFormat/>
    <w:rPr>
      <w:rFonts w:ascii="Wingdings 2" w:hAnsi="Wingdings 2" w:cs="StarSymbol"/>
      <w:sz w:val="18"/>
      <w:szCs w:val="18"/>
    </w:rPr>
  </w:style>
  <w:style w:type="character" w:styleId="1166" w:customStyle="1">
    <w:name w:val="font121"/>
    <w:uiPriority w:val="0"/>
    <w:qFormat/>
    <w:rPr>
      <w:rFonts w:hint="eastAsia" w:ascii="宋体" w:hAnsi="宋体" w:eastAsia="宋体" w:cs="宋体"/>
      <w:b/>
      <w:color w:val="000000"/>
      <w:sz w:val="20"/>
      <w:szCs w:val="20"/>
      <w:u w:val="none"/>
    </w:rPr>
  </w:style>
  <w:style w:type="character" w:styleId="1167" w:customStyle="1">
    <w:name w:val="标题 4 Char1"/>
    <w:uiPriority w:val="0"/>
    <w:qFormat/>
    <w:rPr>
      <w:rFonts w:hint="default" w:ascii="Cambria" w:hAnsi="Cambria" w:eastAsia="宋体" w:cs="Times New Roman"/>
      <w:b/>
      <w:bCs/>
      <w:sz w:val="28"/>
      <w:szCs w:val="28"/>
    </w:rPr>
  </w:style>
  <w:style w:type="character" w:styleId="1168" w:customStyle="1">
    <w:name w:val="Char Char19"/>
    <w:uiPriority w:val="0"/>
    <w:qFormat/>
    <w:rPr>
      <w:rFonts w:ascii="Arial" w:hAnsi="Arial" w:eastAsia="黑体"/>
      <w:b/>
      <w:bCs/>
      <w:sz w:val="28"/>
      <w:szCs w:val="28"/>
    </w:rPr>
  </w:style>
  <w:style w:type="character" w:styleId="1169" w:customStyle="1">
    <w:name w:val="标题 9 字符1"/>
    <w:uiPriority w:val="9"/>
    <w:qFormat/>
    <w:rPr>
      <w:rFonts w:ascii="Arial" w:hAnsi="Arial" w:eastAsia="黑体" w:cs="Times New Roman"/>
      <w:sz w:val="24"/>
      <w:szCs w:val="21"/>
    </w:rPr>
  </w:style>
  <w:style w:type="character" w:styleId="1170" w:customStyle="1">
    <w:name w:val="font131"/>
    <w:uiPriority w:val="0"/>
    <w:qFormat/>
    <w:rPr>
      <w:rFonts w:hint="eastAsia" w:ascii="宋体" w:hAnsi="宋体" w:eastAsia="宋体" w:cs="宋体"/>
      <w:color w:val="000000"/>
      <w:sz w:val="18"/>
      <w:szCs w:val="18"/>
      <w:u w:val="none"/>
    </w:rPr>
  </w:style>
  <w:style w:type="character" w:styleId="1171" w:customStyle="1">
    <w:name w:val="标题G Char"/>
    <w:uiPriority w:val="0"/>
    <w:qFormat/>
    <w:rPr>
      <w:rFonts w:hint="eastAsia" w:ascii="方正小标宋_GBK" w:hAnsi="方正小标宋_GBK" w:eastAsia="方正小标宋_GBK"/>
      <w:color w:val="000000"/>
      <w:spacing w:val="-20"/>
      <w:sz w:val="44"/>
      <w:szCs w:val="52"/>
    </w:rPr>
  </w:style>
  <w:style w:type="character" w:styleId="1172" w:customStyle="1">
    <w:name w:val="批注引用1"/>
    <w:uiPriority w:val="0"/>
    <w:qFormat/>
    <w:rPr>
      <w:sz w:val="21"/>
      <w:szCs w:val="21"/>
    </w:rPr>
  </w:style>
  <w:style w:type="character" w:styleId="1173" w:customStyle="1">
    <w:name w:val="WW-Absatz-Standardschriftart111"/>
    <w:uiPriority w:val="0"/>
    <w:qFormat/>
  </w:style>
  <w:style w:type="character" w:styleId="1174" w:customStyle="1">
    <w:name w:val="font81"/>
    <w:uiPriority w:val="0"/>
    <w:qFormat/>
    <w:rPr>
      <w:rFonts w:hint="eastAsia" w:ascii="宋体" w:hAnsi="宋体" w:eastAsia="宋体" w:cs="宋体"/>
      <w:b/>
      <w:color w:val="000000"/>
      <w:sz w:val="20"/>
      <w:szCs w:val="20"/>
      <w:u w:val="none"/>
    </w:rPr>
  </w:style>
  <w:style w:type="character" w:styleId="1175" w:customStyle="1">
    <w:name w:val="m1"/>
    <w:uiPriority w:val="0"/>
    <w:qFormat/>
    <w:rPr>
      <w:rFonts w:hint="eastAsia" w:ascii="宋体" w:hAnsi="宋体" w:eastAsia="宋体"/>
      <w:color w:val="0000ff"/>
      <w:lang w:val="en-US" w:eastAsia="zh-CN" w:bidi="ar-SA"/>
    </w:rPr>
  </w:style>
  <w:style w:type="character" w:styleId="1176" w:customStyle="1">
    <w:name w:val="表格 Char Char"/>
    <w:link w:val="1177"/>
    <w:uiPriority w:val="0"/>
    <w:qFormat/>
    <w:rPr>
      <w:rFonts w:ascii="Arial" w:hAnsi="Arial"/>
      <w:sz w:val="24"/>
      <w:szCs w:val="24"/>
    </w:rPr>
  </w:style>
  <w:style w:type="paragraph" w:styleId="1177" w:customStyle="1">
    <w:name w:val="表格"/>
    <w:basedOn w:val="800"/>
    <w:link w:val="1176"/>
    <w:uiPriority w:val="0"/>
    <w:qFormat/>
    <w:rPr>
      <w:rFonts w:ascii="Arial" w:hAnsi="Arial" w:eastAsiaTheme="minorEastAsia" w:cstheme="minorBidi"/>
      <w:sz w:val="24"/>
    </w:rPr>
  </w:style>
  <w:style w:type="character" w:styleId="1178" w:customStyle="1">
    <w:name w:val="WW8Num21z2"/>
    <w:uiPriority w:val="0"/>
    <w:qFormat/>
    <w:rPr>
      <w:rFonts w:ascii="StarSymbol" w:hAnsi="StarSymbol" w:cs="StarSymbol"/>
      <w:sz w:val="18"/>
      <w:szCs w:val="18"/>
    </w:rPr>
  </w:style>
  <w:style w:type="character" w:styleId="1179" w:customStyle="1">
    <w:name w:val="副标题 Char1"/>
    <w:uiPriority w:val="0"/>
    <w:qFormat/>
    <w:rPr>
      <w:rFonts w:ascii="Cambria" w:hAnsi="Cambria" w:cs="Times New Roman"/>
      <w:b/>
      <w:bCs/>
      <w:sz w:val="32"/>
      <w:szCs w:val="32"/>
    </w:rPr>
  </w:style>
  <w:style w:type="character" w:styleId="1180" w:customStyle="1">
    <w:name w:val="atitle31"/>
    <w:uiPriority w:val="0"/>
    <w:qFormat/>
    <w:rPr>
      <w:rFonts w:hint="default" w:ascii="Arial" w:hAnsi="Arial" w:cs="Arial"/>
      <w:b/>
      <w:bCs/>
      <w:sz w:val="29"/>
      <w:szCs w:val="29"/>
    </w:rPr>
  </w:style>
  <w:style w:type="character" w:styleId="1181" w:customStyle="1">
    <w:name w:val="副标题 Char2"/>
    <w:uiPriority w:val="0"/>
    <w:qFormat/>
    <w:rPr>
      <w:rFonts w:ascii="Cambria" w:hAnsi="Cambria" w:cs="Times New Roman"/>
      <w:b/>
      <w:bCs/>
      <w:sz w:val="32"/>
      <w:szCs w:val="32"/>
    </w:rPr>
  </w:style>
  <w:style w:type="character" w:styleId="1182" w:customStyle="1">
    <w:name w:val="WW8Num21z1"/>
    <w:uiPriority w:val="0"/>
    <w:qFormat/>
    <w:rPr>
      <w:rFonts w:ascii="Wingdings" w:hAnsi="Wingdings"/>
    </w:rPr>
  </w:style>
  <w:style w:type="character" w:styleId="1183" w:customStyle="1">
    <w:name w:val="font191"/>
    <w:uiPriority w:val="0"/>
    <w:qFormat/>
    <w:rPr>
      <w:rFonts w:hint="default" w:ascii="Arial" w:hAnsi="Arial" w:cs="Arial"/>
      <w:b/>
      <w:color w:val="000000"/>
      <w:sz w:val="20"/>
      <w:szCs w:val="20"/>
      <w:u w:val="none"/>
    </w:rPr>
  </w:style>
  <w:style w:type="character" w:styleId="1184" w:customStyle="1">
    <w:name w:val="MM Topic 2 Char"/>
    <w:link w:val="1185"/>
    <w:uiPriority w:val="0"/>
    <w:qFormat/>
    <w:rPr>
      <w:rFonts w:ascii="Cambria" w:hAnsi="Cambria"/>
      <w:b/>
      <w:bCs/>
      <w:sz w:val="32"/>
      <w:szCs w:val="32"/>
      <w:lang w:val="zh-CN"/>
    </w:rPr>
  </w:style>
  <w:style w:type="paragraph" w:styleId="1185" w:customStyle="1">
    <w:name w:val="MM Topic 2"/>
    <w:basedOn w:val="802"/>
    <w:link w:val="118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86" w:customStyle="1">
    <w:name w:val="注释标题 Char"/>
    <w:uiPriority w:val="0"/>
    <w:qFormat/>
    <w:rPr>
      <w:sz w:val="21"/>
      <w:szCs w:val="24"/>
    </w:rPr>
  </w:style>
  <w:style w:type="character" w:styleId="1187" w:customStyle="1">
    <w:name w:val="页眉 字符1"/>
    <w:uiPriority w:val="0"/>
    <w:qFormat/>
    <w:rPr>
      <w:rFonts w:ascii="Times New Roman" w:hAnsi="Times New Roman" w:eastAsia="方正仿宋_GBK" w:cs="Times New Roman"/>
      <w:sz w:val="18"/>
      <w:szCs w:val="18"/>
    </w:rPr>
  </w:style>
  <w:style w:type="character" w:styleId="1188" w:customStyle="1">
    <w:name w:val="称呼 Char"/>
    <w:uiPriority w:val="0"/>
    <w:qFormat/>
    <w:rPr>
      <w:sz w:val="21"/>
      <w:szCs w:val="24"/>
    </w:rPr>
  </w:style>
  <w:style w:type="character" w:styleId="1189" w:customStyle="1">
    <w:name w:val="WW8Num16z2"/>
    <w:uiPriority w:val="0"/>
    <w:qFormat/>
    <w:rPr>
      <w:rFonts w:ascii="StarSymbol" w:hAnsi="StarSymbol" w:cs="StarSymbol"/>
      <w:sz w:val="18"/>
      <w:szCs w:val="18"/>
    </w:rPr>
  </w:style>
  <w:style w:type="character" w:styleId="1190" w:customStyle="1">
    <w:name w:val="HTML 地址 Char"/>
    <w:uiPriority w:val="0"/>
    <w:qFormat/>
    <w:rPr>
      <w:i/>
      <w:iCs/>
      <w:sz w:val="21"/>
      <w:szCs w:val="24"/>
    </w:rPr>
  </w:style>
  <w:style w:type="character" w:styleId="1191" w:customStyle="1">
    <w:name w:val="WW8Num22z0"/>
    <w:uiPriority w:val="0"/>
    <w:qFormat/>
    <w:rPr>
      <w:rFonts w:ascii="Wingdings" w:hAnsi="Wingdings" w:cs="StarSymbol"/>
      <w:sz w:val="18"/>
      <w:szCs w:val="18"/>
    </w:rPr>
  </w:style>
  <w:style w:type="character" w:styleId="1192" w:customStyle="1">
    <w:name w:val="尾注文本 Char1"/>
    <w:uiPriority w:val="0"/>
    <w:qFormat/>
    <w:rPr>
      <w:szCs w:val="24"/>
      <w:lang w:val="zh-CN"/>
    </w:rPr>
  </w:style>
  <w:style w:type="character" w:styleId="1193" w:customStyle="1">
    <w:name w:val="WW8Num18z0"/>
    <w:uiPriority w:val="0"/>
    <w:qFormat/>
    <w:rPr>
      <w:rFonts w:ascii="Wingdings" w:hAnsi="Wingdings" w:cs="StarSymbol"/>
      <w:sz w:val="18"/>
      <w:szCs w:val="18"/>
    </w:rPr>
  </w:style>
  <w:style w:type="character" w:styleId="1194" w:customStyle="1">
    <w:name w:val="HTML 预设格式 Char"/>
    <w:uiPriority w:val="99"/>
    <w:qFormat/>
    <w:rPr>
      <w:rFonts w:ascii="Courier New" w:hAnsi="Courier New" w:cs="Courier New"/>
    </w:rPr>
  </w:style>
  <w:style w:type="character" w:styleId="1195" w:customStyle="1">
    <w:name w:val="WW8Num27z2"/>
    <w:uiPriority w:val="0"/>
    <w:qFormat/>
    <w:rPr>
      <w:rFonts w:ascii="StarSymbol" w:hAnsi="StarSymbol" w:cs="StarSymbol"/>
      <w:sz w:val="18"/>
      <w:szCs w:val="18"/>
    </w:rPr>
  </w:style>
  <w:style w:type="character" w:styleId="1196" w:customStyle="1">
    <w:name w:val="正文首行缩进 2 Char"/>
    <w:uiPriority w:val="0"/>
    <w:qFormat/>
    <w:rPr>
      <w:rFonts w:ascii="KaiTi_GB2312" w:eastAsia="KaiTi_GB2312"/>
      <w:sz w:val="21"/>
      <w:szCs w:val="24"/>
    </w:rPr>
  </w:style>
  <w:style w:type="character" w:styleId="1197" w:customStyle="1">
    <w:name w:val="atitle21"/>
    <w:uiPriority w:val="0"/>
    <w:qFormat/>
    <w:rPr>
      <w:rFonts w:hint="default" w:ascii="Arial" w:hAnsi="Arial" w:cs="Arial"/>
      <w:b/>
      <w:bCs/>
      <w:sz w:val="35"/>
      <w:szCs w:val="35"/>
    </w:rPr>
  </w:style>
  <w:style w:type="character" w:styleId="1198" w:customStyle="1">
    <w:name w:val="标题 1 Char2"/>
    <w:uiPriority w:val="0"/>
    <w:qFormat/>
    <w:rPr>
      <w:rFonts w:ascii="Times New Roman" w:hAnsi="Times New Roman" w:eastAsia="宋体" w:cs="Times New Roman"/>
      <w:b/>
      <w:bCs/>
      <w:sz w:val="32"/>
      <w:szCs w:val="28"/>
    </w:rPr>
  </w:style>
  <w:style w:type="character" w:styleId="1199" w:customStyle="1">
    <w:name w:val="op_dict3_lineone_result_tip"/>
    <w:uiPriority w:val="0"/>
    <w:qFormat/>
    <w:rPr>
      <w:color w:val="999999"/>
    </w:rPr>
  </w:style>
  <w:style w:type="character" w:styleId="1200" w:customStyle="1">
    <w:name w:val="标题 2 Char2"/>
    <w:uiPriority w:val="0"/>
    <w:qFormat/>
    <w:rPr>
      <w:rFonts w:ascii="Times New Roman" w:hAnsi="Times New Roman" w:eastAsia="宋体" w:cs="Times New Roman"/>
      <w:b/>
      <w:bCs/>
      <w:sz w:val="30"/>
      <w:szCs w:val="32"/>
    </w:rPr>
  </w:style>
  <w:style w:type="character" w:styleId="1201" w:customStyle="1">
    <w:name w:val="标题 3 Char2"/>
    <w:uiPriority w:val="0"/>
    <w:qFormat/>
    <w:rPr>
      <w:rFonts w:ascii="Times New Roman" w:hAnsi="Times New Roman" w:eastAsia="宋体" w:cs="Times New Roman"/>
      <w:b/>
      <w:bCs/>
      <w:sz w:val="28"/>
      <w:szCs w:val="18"/>
    </w:rPr>
  </w:style>
  <w:style w:type="character" w:styleId="1202" w:customStyle="1">
    <w:name w:val="WW8Num9z2"/>
    <w:uiPriority w:val="0"/>
    <w:qFormat/>
    <w:rPr>
      <w:rFonts w:ascii="StarSymbol" w:hAnsi="StarSymbol" w:cs="StarSymbol"/>
      <w:sz w:val="18"/>
      <w:szCs w:val="18"/>
    </w:rPr>
  </w:style>
  <w:style w:type="character" w:styleId="1203" w:customStyle="1">
    <w:name w:val="标题 4 Char2"/>
    <w:uiPriority w:val="0"/>
    <w:qFormat/>
    <w:rPr>
      <w:rFonts w:ascii="Times New Roman" w:hAnsi="Times New Roman" w:eastAsia="宋体" w:cs="Times New Roman"/>
      <w:b/>
      <w:bCs/>
      <w:sz w:val="24"/>
      <w:szCs w:val="28"/>
    </w:rPr>
  </w:style>
  <w:style w:type="character" w:styleId="1204" w:customStyle="1">
    <w:name w:val="WW8Num13z1"/>
    <w:uiPriority w:val="0"/>
    <w:qFormat/>
    <w:rPr>
      <w:rFonts w:ascii="Wingdings 2" w:hAnsi="Wingdings 2" w:cs="StarSymbol"/>
      <w:sz w:val="18"/>
      <w:szCs w:val="18"/>
    </w:rPr>
  </w:style>
  <w:style w:type="character" w:styleId="1205" w:customStyle="1">
    <w:name w:val="标题 5 Char2"/>
    <w:uiPriority w:val="0"/>
    <w:qFormat/>
    <w:rPr>
      <w:rFonts w:ascii="Times New Roman" w:hAnsi="Times New Roman" w:eastAsia="宋体" w:cs="Times New Roman"/>
      <w:b/>
      <w:bCs/>
      <w:sz w:val="21"/>
      <w:szCs w:val="28"/>
      <w:lang w:val="zh-CN"/>
    </w:rPr>
  </w:style>
  <w:style w:type="character" w:styleId="1206" w:customStyle="1">
    <w:name w:val="WW8Num15z7"/>
    <w:uiPriority w:val="0"/>
    <w:qFormat/>
    <w:rPr>
      <w:rFonts w:ascii="Wingdings" w:hAnsi="Wingdings"/>
    </w:rPr>
  </w:style>
  <w:style w:type="character" w:styleId="1207" w:customStyle="1">
    <w:name w:val="标题 6 Char2"/>
    <w:uiPriority w:val="0"/>
    <w:qFormat/>
    <w:rPr>
      <w:rFonts w:ascii="Cambria" w:hAnsi="Cambria" w:eastAsia="宋体" w:cs="Times New Roman"/>
      <w:b/>
      <w:bCs/>
      <w:sz w:val="24"/>
      <w:szCs w:val="24"/>
      <w:lang w:val="zh-CN"/>
    </w:rPr>
  </w:style>
  <w:style w:type="character" w:styleId="1208" w:customStyle="1">
    <w:name w:val="WW8Num26z0"/>
    <w:uiPriority w:val="0"/>
    <w:qFormat/>
    <w:rPr>
      <w:rFonts w:ascii="Wingdings" w:hAnsi="Wingdings" w:cs="StarSymbol"/>
      <w:sz w:val="18"/>
      <w:szCs w:val="18"/>
    </w:rPr>
  </w:style>
  <w:style w:type="character" w:styleId="1209" w:customStyle="1">
    <w:name w:val="正文文本缩进 Char3"/>
    <w:uiPriority w:val="0"/>
    <w:qFormat/>
    <w:rPr>
      <w:rFonts w:ascii="Times New Roman" w:hAnsi="Times New Roman" w:eastAsia="宋体" w:cs="Times New Roman"/>
      <w:szCs w:val="24"/>
      <w:lang w:val="zh-CN" w:eastAsia="zh-CN"/>
    </w:rPr>
  </w:style>
  <w:style w:type="character" w:styleId="1210" w:customStyle="1">
    <w:name w:val="WW8Num26z2"/>
    <w:uiPriority w:val="0"/>
    <w:qFormat/>
    <w:rPr>
      <w:rFonts w:ascii="StarSymbol" w:hAnsi="StarSymbol" w:cs="StarSymbol"/>
      <w:sz w:val="18"/>
      <w:szCs w:val="18"/>
    </w:rPr>
  </w:style>
  <w:style w:type="character" w:styleId="1211" w:customStyle="1">
    <w:name w:val="批注框文本 Char3"/>
    <w:uiPriority w:val="99"/>
    <w:qFormat/>
    <w:rPr>
      <w:rFonts w:ascii="Times New Roman" w:hAnsi="Times New Roman" w:eastAsia="宋体" w:cs="Times New Roman"/>
      <w:sz w:val="18"/>
      <w:szCs w:val="18"/>
    </w:rPr>
  </w:style>
  <w:style w:type="character" w:styleId="1212" w:customStyle="1">
    <w:name w:val="bz-content"/>
    <w:uiPriority w:val="0"/>
    <w:qFormat/>
  </w:style>
  <w:style w:type="character" w:styleId="1213" w:customStyle="1">
    <w:name w:val="标题 Char2"/>
    <w:uiPriority w:val="0"/>
    <w:qFormat/>
    <w:rPr>
      <w:rFonts w:ascii="Cambria" w:hAnsi="Cambria" w:eastAsia="黑体" w:cs="Times New Roman"/>
      <w:b/>
      <w:bCs/>
      <w:sz w:val="52"/>
      <w:szCs w:val="32"/>
    </w:rPr>
  </w:style>
  <w:style w:type="character" w:styleId="1214" w:customStyle="1">
    <w:name w:val="标题 字符1"/>
    <w:uiPriority w:val="0"/>
    <w:qFormat/>
    <w:rPr>
      <w:rFonts w:ascii="宋体" w:hAnsi="宋体" w:eastAsia="方正小标宋_GBK" w:cs="Times New Roman"/>
      <w:color w:val="000000"/>
      <w:sz w:val="52"/>
      <w:szCs w:val="52"/>
    </w:rPr>
  </w:style>
  <w:style w:type="character" w:styleId="1215" w:customStyle="1">
    <w:name w:val="正文2 字符"/>
    <w:link w:val="1216"/>
    <w:uiPriority w:val="0"/>
    <w:qFormat/>
    <w:rPr>
      <w:szCs w:val="24"/>
    </w:rPr>
  </w:style>
  <w:style w:type="paragraph" w:styleId="1216" w:customStyle="1">
    <w:name w:val="正文2"/>
    <w:basedOn w:val="800"/>
    <w:link w:val="1215"/>
    <w:uiPriority w:val="0"/>
    <w:qFormat/>
    <w:pPr>
      <w:ind w:firstLine="420"/>
      <w:spacing w:line="360" w:lineRule="auto"/>
    </w:pPr>
    <w:rPr>
      <w:rFonts w:asciiTheme="minorHAnsi" w:hAnsiTheme="minorHAnsi" w:eastAsiaTheme="minorEastAsia" w:cstheme="minorBidi"/>
    </w:rPr>
  </w:style>
  <w:style w:type="character" w:styleId="1217" w:customStyle="1">
    <w:name w:val="WW8Num4z2"/>
    <w:uiPriority w:val="0"/>
    <w:qFormat/>
    <w:rPr>
      <w:rFonts w:ascii="StarSymbol" w:hAnsi="StarSymbol" w:cs="StarSymbol"/>
      <w:sz w:val="18"/>
      <w:szCs w:val="18"/>
    </w:rPr>
  </w:style>
  <w:style w:type="character" w:styleId="1218" w:customStyle="1">
    <w:name w:val="标题 7 Char2"/>
    <w:uiPriority w:val="0"/>
    <w:qFormat/>
    <w:rPr>
      <w:rFonts w:ascii="Times New Roman" w:hAnsi="Times New Roman" w:eastAsia="宋体" w:cs="Times New Roman"/>
      <w:b/>
      <w:bCs/>
      <w:sz w:val="24"/>
      <w:szCs w:val="24"/>
    </w:rPr>
  </w:style>
  <w:style w:type="character" w:styleId="1219" w:customStyle="1">
    <w:name w:val="WW-Absatz-Standardschriftart1"/>
    <w:uiPriority w:val="0"/>
    <w:qFormat/>
  </w:style>
  <w:style w:type="character" w:styleId="1220" w:customStyle="1">
    <w:name w:val="标题 9 Char2"/>
    <w:uiPriority w:val="0"/>
    <w:qFormat/>
    <w:rPr>
      <w:rFonts w:ascii="Times New Roman" w:hAnsi="Times New Roman" w:eastAsia="宋体" w:cs="Times New Roman"/>
      <w:b/>
      <w:bCs/>
      <w:sz w:val="30"/>
      <w:szCs w:val="18"/>
    </w:rPr>
  </w:style>
  <w:style w:type="character" w:styleId="1221" w:customStyle="1">
    <w:name w:val="WW8Num3z1"/>
    <w:uiPriority w:val="0"/>
    <w:qFormat/>
    <w:rPr>
      <w:rFonts w:ascii="Wingdings 2" w:hAnsi="Wingdings 2" w:cs="StarSymbol"/>
      <w:sz w:val="18"/>
      <w:szCs w:val="18"/>
    </w:rPr>
  </w:style>
  <w:style w:type="character" w:styleId="1222" w:customStyle="1">
    <w:name w:val="批注文字 Char3"/>
    <w:uiPriority w:val="99"/>
    <w:qFormat/>
    <w:rPr>
      <w:rFonts w:ascii="Times New Roman" w:hAnsi="Times New Roman" w:eastAsia="宋体" w:cs="Times New Roman"/>
      <w:szCs w:val="24"/>
      <w:lang w:val="zh-CN"/>
    </w:rPr>
  </w:style>
  <w:style w:type="character" w:styleId="1223" w:customStyle="1">
    <w:name w:val="WW8Num29z1"/>
    <w:uiPriority w:val="0"/>
    <w:qFormat/>
    <w:rPr>
      <w:rFonts w:ascii="Wingdings 2" w:hAnsi="Wingdings 2" w:cs="StarSymbol"/>
      <w:sz w:val="18"/>
      <w:szCs w:val="18"/>
    </w:rPr>
  </w:style>
  <w:style w:type="character" w:styleId="1224" w:customStyle="1">
    <w:name w:val="正文文本 Char3"/>
    <w:uiPriority w:val="0"/>
    <w:qFormat/>
    <w:rPr>
      <w:rFonts w:ascii="Times New Roman" w:hAnsi="Times New Roman" w:eastAsia="宋体" w:cs="Times New Roman"/>
      <w:szCs w:val="24"/>
    </w:rPr>
  </w:style>
  <w:style w:type="character" w:styleId="1225" w:customStyle="1">
    <w:name w:val="WW8Num9z1"/>
    <w:uiPriority w:val="0"/>
    <w:qFormat/>
    <w:rPr>
      <w:rFonts w:ascii="Wingdings 2" w:hAnsi="Wingdings 2" w:cs="StarSymbol"/>
      <w:sz w:val="18"/>
      <w:szCs w:val="18"/>
    </w:rPr>
  </w:style>
  <w:style w:type="character" w:styleId="1226" w:customStyle="1">
    <w:name w:val="日期 Char3"/>
    <w:uiPriority w:val="0"/>
    <w:qFormat/>
    <w:rPr>
      <w:rFonts w:ascii="Times New Roman" w:hAnsi="Times New Roman" w:eastAsia="宋体" w:cs="Times New Roman"/>
      <w:szCs w:val="24"/>
    </w:rPr>
  </w:style>
  <w:style w:type="character" w:styleId="1227" w:customStyle="1">
    <w:name w:val="WW8Num5z1"/>
    <w:uiPriority w:val="0"/>
    <w:qFormat/>
    <w:rPr>
      <w:rFonts w:ascii="Wingdings 2" w:hAnsi="Wingdings 2" w:cs="StarSymbol"/>
      <w:sz w:val="18"/>
      <w:szCs w:val="18"/>
    </w:rPr>
  </w:style>
  <w:style w:type="character" w:styleId="1228" w:customStyle="1">
    <w:name w:val="正文首行缩进 Char4"/>
    <w:basedOn w:val="1224"/>
    <w:uiPriority w:val="0"/>
    <w:qFormat/>
    <w:rPr>
      <w:rFonts w:ascii="Times New Roman" w:hAnsi="Times New Roman" w:eastAsia="宋体" w:cs="Times New Roman"/>
      <w:szCs w:val="24"/>
    </w:rPr>
  </w:style>
  <w:style w:type="character" w:styleId="1229" w:customStyle="1">
    <w:name w:val="标题 4 字符1"/>
    <w:uiPriority w:val="9"/>
    <w:qFormat/>
    <w:rPr>
      <w:rFonts w:ascii="仿宋" w:hAnsi="仿宋" w:eastAsia="仿宋"/>
      <w:b/>
      <w:bCs/>
      <w:sz w:val="32"/>
      <w:szCs w:val="32"/>
    </w:rPr>
  </w:style>
  <w:style w:type="character" w:styleId="1230" w:customStyle="1">
    <w:name w:val="正文文本 2 Char2"/>
    <w:uiPriority w:val="0"/>
    <w:qFormat/>
    <w:rPr>
      <w:rFonts w:ascii="Times New Roman" w:hAnsi="Times New Roman" w:eastAsia="宋体" w:cs="Times New Roman"/>
      <w:szCs w:val="24"/>
    </w:rPr>
  </w:style>
  <w:style w:type="character" w:styleId="1231" w:customStyle="1">
    <w:name w:val="Bullets"/>
    <w:uiPriority w:val="0"/>
    <w:qFormat/>
    <w:rPr>
      <w:rFonts w:ascii="StarSymbol" w:hAnsi="StarSymbol" w:eastAsia="StarSymbol" w:cs="StarSymbol"/>
      <w:sz w:val="18"/>
      <w:szCs w:val="18"/>
    </w:rPr>
  </w:style>
  <w:style w:type="character" w:styleId="1232" w:customStyle="1">
    <w:name w:val="正文文本 3 Char2"/>
    <w:uiPriority w:val="0"/>
    <w:qFormat/>
    <w:rPr>
      <w:rFonts w:ascii="Times New Roman" w:hAnsi="Times New Roman" w:eastAsia="宋体" w:cs="Times New Roman"/>
      <w:sz w:val="16"/>
      <w:szCs w:val="16"/>
    </w:rPr>
  </w:style>
  <w:style w:type="character" w:styleId="1233" w:customStyle="1">
    <w:name w:val="WW8Num39z2"/>
    <w:uiPriority w:val="0"/>
    <w:qFormat/>
    <w:rPr>
      <w:rFonts w:ascii="StarSymbol" w:hAnsi="StarSymbol" w:cs="StarSymbol"/>
      <w:sz w:val="18"/>
      <w:szCs w:val="18"/>
    </w:rPr>
  </w:style>
  <w:style w:type="character" w:styleId="1234" w:customStyle="1">
    <w:name w:val="正文文本缩进 2 Char3"/>
    <w:uiPriority w:val="0"/>
    <w:qFormat/>
    <w:rPr>
      <w:rFonts w:ascii="Times New Roman" w:hAnsi="Times New Roman" w:eastAsia="KaiTi_GB2312" w:cs="Times New Roman"/>
      <w:sz w:val="24"/>
      <w:szCs w:val="24"/>
    </w:rPr>
  </w:style>
  <w:style w:type="character" w:styleId="1235" w:customStyle="1">
    <w:name w:val="WW8Num11z2"/>
    <w:uiPriority w:val="0"/>
    <w:qFormat/>
    <w:rPr>
      <w:rFonts w:ascii="StarSymbol" w:hAnsi="StarSymbol" w:cs="StarSymbol"/>
      <w:sz w:val="18"/>
      <w:szCs w:val="18"/>
    </w:rPr>
  </w:style>
  <w:style w:type="character" w:styleId="1236" w:customStyle="1">
    <w:name w:val="正文文本缩进 3 Char2"/>
    <w:uiPriority w:val="0"/>
    <w:qFormat/>
    <w:rPr>
      <w:rFonts w:ascii="Times New Roman" w:hAnsi="Times New Roman" w:eastAsia="宋体" w:cs="Times New Roman"/>
      <w:sz w:val="16"/>
      <w:szCs w:val="16"/>
    </w:rPr>
  </w:style>
  <w:style w:type="character" w:styleId="1237" w:customStyle="1">
    <w:name w:val="WW8Num4z1"/>
    <w:uiPriority w:val="0"/>
    <w:qFormat/>
    <w:rPr>
      <w:rFonts w:ascii="Wingdings" w:hAnsi="Wingdings"/>
    </w:rPr>
  </w:style>
  <w:style w:type="character" w:styleId="1238" w:customStyle="1">
    <w:name w:val="方案正文 Char1"/>
    <w:link w:val="1239"/>
    <w:uiPriority w:val="0"/>
    <w:qFormat/>
    <w:rPr>
      <w:rFonts w:ascii="宋体" w:hAnsi="宋体" w:cs="宋体"/>
      <w:szCs w:val="28"/>
    </w:rPr>
  </w:style>
  <w:style w:type="paragraph" w:styleId="1239" w:customStyle="1">
    <w:name w:val="方案正文"/>
    <w:basedOn w:val="800"/>
    <w:next w:val="800"/>
    <w:link w:val="1238"/>
    <w:uiPriority w:val="0"/>
    <w:qFormat/>
    <w:pPr>
      <w:ind w:firstLine="200"/>
      <w:jc w:val="left"/>
      <w:spacing w:line="440" w:lineRule="exact"/>
    </w:pPr>
    <w:rPr>
      <w:rFonts w:ascii="宋体" w:hAnsi="宋体" w:cs="宋体" w:eastAsiaTheme="minorEastAsia"/>
      <w:szCs w:val="28"/>
    </w:rPr>
  </w:style>
  <w:style w:type="character" w:styleId="1240" w:customStyle="1">
    <w:name w:val="标题 8 字符1"/>
    <w:uiPriority w:val="9"/>
    <w:qFormat/>
    <w:rPr>
      <w:rFonts w:ascii="Arial" w:hAnsi="Arial" w:eastAsia="黑体" w:cs="Times New Roman"/>
      <w:sz w:val="24"/>
      <w:szCs w:val="24"/>
    </w:rPr>
  </w:style>
  <w:style w:type="character" w:styleId="1241" w:customStyle="1">
    <w:name w:val="FA正文 Char"/>
    <w:link w:val="1242"/>
    <w:uiPriority w:val="0"/>
    <w:qFormat/>
    <w:rPr>
      <w:rFonts w:ascii="宋体" w:hAnsi="宋体"/>
      <w:spacing w:val="10"/>
      <w:sz w:val="24"/>
      <w:szCs w:val="24"/>
    </w:rPr>
  </w:style>
  <w:style w:type="paragraph" w:styleId="1242" w:customStyle="1">
    <w:name w:val="FA正文"/>
    <w:basedOn w:val="800"/>
    <w:link w:val="124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3" w:customStyle="1">
    <w:name w:val="WW8Num18z7"/>
    <w:uiPriority w:val="0"/>
    <w:qFormat/>
    <w:rPr>
      <w:rFonts w:ascii="Wingdings" w:hAnsi="Wingdings"/>
    </w:rPr>
  </w:style>
  <w:style w:type="character" w:styleId="1244" w:customStyle="1">
    <w:name w:val="方案正文-样式 小四 行距: 1.5 倍行距 Char"/>
    <w:link w:val="1245"/>
    <w:uiPriority w:val="0"/>
    <w:qFormat/>
    <w:rPr>
      <w:sz w:val="24"/>
      <w:lang w:val="zh-CN"/>
    </w:rPr>
  </w:style>
  <w:style w:type="paragraph" w:styleId="1245" w:customStyle="1">
    <w:name w:val="方案正文-样式 小四 行距: 1.5 倍行距"/>
    <w:basedOn w:val="800"/>
    <w:link w:val="124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46" w:customStyle="1">
    <w:name w:val="WW8Num36z2"/>
    <w:uiPriority w:val="0"/>
    <w:qFormat/>
    <w:rPr>
      <w:rFonts w:ascii="StarSymbol" w:hAnsi="StarSymbol" w:cs="StarSymbol"/>
      <w:sz w:val="18"/>
      <w:szCs w:val="18"/>
    </w:rPr>
  </w:style>
  <w:style w:type="character" w:styleId="1247" w:customStyle="1">
    <w:name w:val="label_list1"/>
    <w:uiPriority w:val="0"/>
    <w:qFormat/>
  </w:style>
  <w:style w:type="character" w:styleId="1248" w:customStyle="1">
    <w:name w:val="WW8Num9z0"/>
    <w:uiPriority w:val="0"/>
    <w:qFormat/>
    <w:rPr>
      <w:rFonts w:ascii="Wingdings" w:hAnsi="Wingdings" w:cs="StarSymbol"/>
      <w:sz w:val="18"/>
      <w:szCs w:val="18"/>
    </w:rPr>
  </w:style>
  <w:style w:type="character" w:styleId="1249" w:customStyle="1">
    <w:name w:val="p11b1"/>
    <w:uiPriority w:val="0"/>
    <w:qFormat/>
    <w:rPr>
      <w:color w:val="000000"/>
      <w:spacing w:val="320"/>
      <w:sz w:val="20"/>
      <w:szCs w:val="20"/>
      <w:u w:val="none"/>
    </w:rPr>
  </w:style>
  <w:style w:type="character" w:styleId="1250" w:customStyle="1">
    <w:name w:val="WW8Num8z1"/>
    <w:uiPriority w:val="0"/>
    <w:qFormat/>
    <w:rPr>
      <w:rFonts w:ascii="Wingdings 2" w:hAnsi="Wingdings 2" w:cs="StarSymbol"/>
      <w:sz w:val="18"/>
      <w:szCs w:val="18"/>
    </w:rPr>
  </w:style>
  <w:style w:type="character" w:styleId="1251" w:customStyle="1">
    <w:name w:val="Indent Normal Char"/>
    <w:uiPriority w:val="0"/>
    <w:qFormat/>
    <w:rPr>
      <w:rFonts w:hint="eastAsia" w:ascii="宋体" w:hAnsi="宋体" w:eastAsia="宋体"/>
      <w:sz w:val="21"/>
      <w:szCs w:val="24"/>
      <w:lang w:val="en-US" w:eastAsia="zh-CN" w:bidi="ar-SA"/>
    </w:rPr>
  </w:style>
  <w:style w:type="character" w:styleId="1252" w:customStyle="1">
    <w:name w:val="标题 2 字符1"/>
    <w:uiPriority w:val="0"/>
    <w:qFormat/>
    <w:rPr>
      <w:rFonts w:ascii="楷体" w:eastAsia="楷体"/>
      <w:b/>
      <w:bCs/>
      <w:color w:val="000000"/>
      <w:sz w:val="32"/>
      <w:szCs w:val="28"/>
    </w:rPr>
  </w:style>
  <w:style w:type="character" w:styleId="1253" w:customStyle="1">
    <w:name w:val="large1"/>
    <w:uiPriority w:val="0"/>
    <w:qFormat/>
    <w:rPr>
      <w:rFonts w:hint="eastAsia" w:ascii="宋体" w:hAnsi="宋体" w:eastAsia="宋体"/>
      <w:sz w:val="22"/>
      <w:szCs w:val="22"/>
    </w:rPr>
  </w:style>
  <w:style w:type="character" w:styleId="1254" w:customStyle="1">
    <w:name w:val="WW8Num32z1"/>
    <w:uiPriority w:val="0"/>
    <w:qFormat/>
    <w:rPr>
      <w:rFonts w:ascii="Wingdings 2" w:hAnsi="Wingdings 2" w:cs="StarSymbol"/>
      <w:sz w:val="18"/>
      <w:szCs w:val="18"/>
    </w:rPr>
  </w:style>
  <w:style w:type="character" w:styleId="1255" w:customStyle="1">
    <w:name w:val="f141"/>
    <w:uiPriority w:val="0"/>
    <w:qFormat/>
    <w:rPr>
      <w:sz w:val="21"/>
      <w:szCs w:val="21"/>
    </w:rPr>
  </w:style>
  <w:style w:type="character" w:styleId="1256" w:customStyle="1">
    <w:name w:val="WW8Num25z2"/>
    <w:uiPriority w:val="0"/>
    <w:qFormat/>
    <w:rPr>
      <w:rFonts w:ascii="StarSymbol" w:hAnsi="StarSymbol" w:cs="StarSymbol"/>
      <w:sz w:val="18"/>
      <w:szCs w:val="18"/>
    </w:rPr>
  </w:style>
  <w:style w:type="character" w:styleId="1257" w:customStyle="1">
    <w:name w:val="14_black1"/>
    <w:uiPriority w:val="0"/>
    <w:qFormat/>
    <w:rPr>
      <w:color w:val="000000"/>
      <w:sz w:val="23"/>
      <w:szCs w:val="23"/>
    </w:rPr>
  </w:style>
  <w:style w:type="character" w:styleId="1258" w:customStyle="1">
    <w:name w:val="WW8Num20z0"/>
    <w:uiPriority w:val="0"/>
    <w:qFormat/>
    <w:rPr>
      <w:rFonts w:ascii="Wingdings" w:hAnsi="Wingdings"/>
    </w:rPr>
  </w:style>
  <w:style w:type="character" w:styleId="1259" w:customStyle="1">
    <w:name w:val="正文2 Char Char"/>
    <w:uiPriority w:val="0"/>
    <w:qFormat/>
    <w:rPr>
      <w:rFonts w:hint="eastAsia" w:ascii="仿宋_GB2312" w:eastAsia="仿宋_GB2312"/>
      <w:sz w:val="24"/>
    </w:rPr>
  </w:style>
  <w:style w:type="character" w:styleId="1260" w:customStyle="1">
    <w:name w:val="WW8Num2z0"/>
    <w:uiPriority w:val="0"/>
    <w:qFormat/>
    <w:rPr>
      <w:rFonts w:ascii="Wingdings" w:hAnsi="Wingdings" w:cs="StarSymbol"/>
      <w:sz w:val="18"/>
      <w:szCs w:val="18"/>
    </w:rPr>
  </w:style>
  <w:style w:type="character" w:styleId="1261" w:customStyle="1">
    <w:name w:val="mini-tree-nodetext2"/>
    <w:basedOn w:val="810"/>
    <w:uiPriority w:val="0"/>
    <w:qFormat/>
  </w:style>
  <w:style w:type="character" w:styleId="1262" w:customStyle="1">
    <w:name w:val="WW8Num8z2"/>
    <w:uiPriority w:val="0"/>
    <w:qFormat/>
    <w:rPr>
      <w:rFonts w:ascii="StarSymbol" w:hAnsi="StarSymbol" w:cs="StarSymbol"/>
      <w:sz w:val="18"/>
      <w:szCs w:val="18"/>
    </w:rPr>
  </w:style>
  <w:style w:type="character" w:styleId="1263" w:customStyle="1">
    <w:name w:val="before"/>
    <w:basedOn w:val="810"/>
    <w:uiPriority w:val="0"/>
    <w:qFormat/>
  </w:style>
  <w:style w:type="character" w:styleId="1264" w:customStyle="1">
    <w:name w:val="WW8Num39z0"/>
    <w:uiPriority w:val="0"/>
    <w:qFormat/>
    <w:rPr>
      <w:rFonts w:ascii="Wingdings" w:hAnsi="Wingdings" w:cs="StarSymbol"/>
      <w:sz w:val="18"/>
      <w:szCs w:val="18"/>
    </w:rPr>
  </w:style>
  <w:style w:type="character" w:styleId="1265" w:customStyle="1">
    <w:name w:val="first-child"/>
    <w:basedOn w:val="810"/>
    <w:uiPriority w:val="0"/>
    <w:qFormat/>
  </w:style>
  <w:style w:type="character" w:styleId="1266" w:customStyle="1">
    <w:name w:val="WW8Num6z0"/>
    <w:uiPriority w:val="0"/>
    <w:qFormat/>
    <w:rPr>
      <w:rFonts w:ascii="Wingdings" w:hAnsi="Wingdings" w:cs="StarSymbol"/>
      <w:sz w:val="18"/>
      <w:szCs w:val="18"/>
    </w:rPr>
  </w:style>
  <w:style w:type="character" w:styleId="1267" w:customStyle="1">
    <w:name w:val="icon501"/>
    <w:uiPriority w:val="0"/>
    <w:qFormat/>
    <w:rPr>
      <w:color w:val="a6a6a6"/>
      <w:sz w:val="27"/>
      <w:szCs w:val="27"/>
    </w:rPr>
  </w:style>
  <w:style w:type="character" w:styleId="1268" w:customStyle="1">
    <w:name w:val="WW8Num36z0"/>
    <w:uiPriority w:val="0"/>
    <w:qFormat/>
    <w:rPr>
      <w:rFonts w:ascii="Wingdings" w:hAnsi="Wingdings" w:cs="StarSymbol"/>
      <w:sz w:val="18"/>
      <w:szCs w:val="18"/>
    </w:rPr>
  </w:style>
  <w:style w:type="character" w:styleId="1269" w:customStyle="1">
    <w:name w:val="range-menu-item-main-content"/>
    <w:basedOn w:val="810"/>
    <w:uiPriority w:val="0"/>
    <w:qFormat/>
  </w:style>
  <w:style w:type="character" w:styleId="1270" w:customStyle="1">
    <w:name w:val="WW8Num37z2"/>
    <w:uiPriority w:val="0"/>
    <w:qFormat/>
    <w:rPr>
      <w:rFonts w:ascii="StarSymbol" w:hAnsi="StarSymbol" w:cs="StarSymbol"/>
      <w:sz w:val="18"/>
      <w:szCs w:val="18"/>
    </w:rPr>
  </w:style>
  <w:style w:type="character" w:styleId="1271" w:customStyle="1">
    <w:name w:val="first-child1"/>
    <w:basedOn w:val="810"/>
    <w:uiPriority w:val="0"/>
    <w:qFormat/>
  </w:style>
  <w:style w:type="character" w:styleId="1272" w:customStyle="1">
    <w:name w:val="默认段落字体1"/>
    <w:uiPriority w:val="1"/>
    <w:qFormat/>
  </w:style>
  <w:style w:type="character" w:styleId="1273" w:customStyle="1">
    <w:name w:val="active__1oyv"/>
    <w:uiPriority w:val="0"/>
    <w:qFormat/>
    <w:rPr>
      <w:color w:val="383838"/>
    </w:rPr>
  </w:style>
  <w:style w:type="character" w:styleId="1274" w:customStyle="1">
    <w:name w:val="WW8Num36z1"/>
    <w:uiPriority w:val="0"/>
    <w:qFormat/>
    <w:rPr>
      <w:rFonts w:ascii="Wingdings 2" w:hAnsi="Wingdings 2" w:cs="StarSymbol"/>
      <w:sz w:val="18"/>
      <w:szCs w:val="18"/>
    </w:rPr>
  </w:style>
  <w:style w:type="character" w:styleId="1275" w:customStyle="1">
    <w:name w:val="icon499"/>
    <w:uiPriority w:val="0"/>
    <w:qFormat/>
    <w:rPr>
      <w:color w:val="a6a6a6"/>
      <w:sz w:val="27"/>
      <w:szCs w:val="27"/>
    </w:rPr>
  </w:style>
  <w:style w:type="character" w:styleId="1276" w:customStyle="1">
    <w:name w:val="main1"/>
    <w:uiPriority w:val="0"/>
    <w:qFormat/>
    <w:rPr>
      <w:rFonts w:hint="default" w:ascii="ˎ̥" w:hAnsi="ˎ̥" w:eastAsia="宋体"/>
      <w:b/>
      <w:sz w:val="21"/>
      <w:szCs w:val="21"/>
      <w:lang w:val="en-US" w:eastAsia="zh-CN" w:bidi="ar-SA"/>
    </w:rPr>
  </w:style>
  <w:style w:type="character" w:styleId="1277" w:customStyle="1">
    <w:name w:val="first-child2"/>
    <w:basedOn w:val="810"/>
    <w:uiPriority w:val="0"/>
    <w:qFormat/>
  </w:style>
  <w:style w:type="character" w:styleId="127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79" w:customStyle="1">
    <w:name w:val="icon500"/>
    <w:basedOn w:val="810"/>
    <w:uiPriority w:val="0"/>
    <w:qFormat/>
  </w:style>
  <w:style w:type="character" w:styleId="1280" w:customStyle="1">
    <w:name w:val="WW8Num15z2"/>
    <w:uiPriority w:val="0"/>
    <w:qFormat/>
    <w:rPr>
      <w:rFonts w:ascii="StarSymbol" w:hAnsi="StarSymbol" w:cs="StarSymbol"/>
      <w:sz w:val="18"/>
      <w:szCs w:val="18"/>
    </w:rPr>
  </w:style>
  <w:style w:type="character" w:styleId="1281" w:customStyle="1">
    <w:name w:val="range-menu-item-main-content1"/>
    <w:basedOn w:val="810"/>
    <w:uiPriority w:val="0"/>
    <w:qFormat/>
  </w:style>
  <w:style w:type="character" w:styleId="1282" w:customStyle="1">
    <w:name w:val="WW8Num3z0"/>
    <w:uiPriority w:val="0"/>
    <w:qFormat/>
    <w:rPr>
      <w:rFonts w:ascii="Wingdings" w:hAnsi="Wingdings" w:cs="StarSymbol"/>
      <w:sz w:val="18"/>
      <w:szCs w:val="18"/>
    </w:rPr>
  </w:style>
  <w:style w:type="character" w:styleId="1283" w:customStyle="1">
    <w:name w:val="overdue"/>
    <w:basedOn w:val="810"/>
    <w:uiPriority w:val="0"/>
    <w:qFormat/>
  </w:style>
  <w:style w:type="character" w:styleId="1284" w:customStyle="1">
    <w:name w:val="正文文本 字符1"/>
    <w:uiPriority w:val="0"/>
    <w:semiHidden/>
    <w:qFormat/>
    <w:rPr>
      <w:rFonts w:ascii="Times New Roman" w:hAnsi="Times New Roman" w:eastAsia="方正仿宋_GBK" w:cs="Times New Roman"/>
      <w:sz w:val="24"/>
      <w:szCs w:val="20"/>
    </w:rPr>
  </w:style>
  <w:style w:type="character" w:styleId="1285" w:customStyle="1">
    <w:name w:val="overdue2"/>
    <w:basedOn w:val="810"/>
    <w:uiPriority w:val="0"/>
    <w:qFormat/>
  </w:style>
  <w:style w:type="character" w:styleId="1286" w:customStyle="1">
    <w:name w:val="表头样式 Char"/>
    <w:uiPriority w:val="0"/>
    <w:qFormat/>
    <w:rPr>
      <w:rFonts w:hint="default" w:ascii="Arial" w:hAnsi="Arial" w:cs="Arial"/>
      <w:b/>
      <w:sz w:val="21"/>
      <w:szCs w:val="21"/>
    </w:rPr>
  </w:style>
  <w:style w:type="character" w:styleId="1287" w:customStyle="1">
    <w:name w:val="dls-icon[data-role=icon]"/>
    <w:uiPriority w:val="0"/>
    <w:qFormat/>
    <w:rPr>
      <w:sz w:val="24"/>
      <w:szCs w:val="24"/>
    </w:rPr>
  </w:style>
  <w:style w:type="character" w:styleId="1288" w:customStyle="1">
    <w:name w:val="maintext1"/>
    <w:uiPriority w:val="0"/>
    <w:qFormat/>
    <w:rPr>
      <w:rFonts w:hint="default" w:ascii="Arial" w:hAnsi="Arial" w:cs="Arial"/>
      <w:color w:val="000000"/>
      <w:sz w:val="18"/>
      <w:szCs w:val="18"/>
    </w:rPr>
  </w:style>
  <w:style w:type="character" w:styleId="1289" w:customStyle="1">
    <w:name w:val="icon502"/>
    <w:uiPriority w:val="0"/>
    <w:qFormat/>
    <w:rPr>
      <w:color w:val="a6a6a6"/>
      <w:sz w:val="27"/>
      <w:szCs w:val="27"/>
    </w:rPr>
  </w:style>
  <w:style w:type="character" w:styleId="1290" w:customStyle="1">
    <w:name w:val="tw4winMark"/>
    <w:uiPriority w:val="0"/>
    <w:qFormat/>
    <w:rPr>
      <w:rFonts w:hint="default" w:ascii="Courier New" w:hAnsi="Courier New" w:cs="Courier New"/>
      <w:vanish/>
      <w:color w:val="800080"/>
      <w:vertAlign w:val="subscript"/>
    </w:rPr>
  </w:style>
  <w:style w:type="character" w:styleId="1291" w:customStyle="1">
    <w:name w:val="列表段落 字符"/>
    <w:link w:val="1292"/>
    <w:uiPriority w:val="0"/>
    <w:qFormat/>
    <w:rPr>
      <w:szCs w:val="24"/>
    </w:rPr>
  </w:style>
  <w:style w:type="paragraph" w:styleId="1292" w:customStyle="1">
    <w:name w:val="列表段落1"/>
    <w:basedOn w:val="800"/>
    <w:link w:val="1291"/>
    <w:uiPriority w:val="0"/>
    <w:qFormat/>
    <w:pPr>
      <w:ind w:firstLine="420"/>
    </w:pPr>
    <w:rPr>
      <w:rFonts w:asciiTheme="minorHAnsi" w:hAnsiTheme="minorHAnsi" w:eastAsiaTheme="minorEastAsia" w:cstheme="minorBidi"/>
    </w:rPr>
  </w:style>
  <w:style w:type="character" w:styleId="1293" w:customStyle="1">
    <w:name w:val="称呼 Char1"/>
    <w:uiPriority w:val="0"/>
    <w:qFormat/>
    <w:rPr>
      <w:sz w:val="21"/>
    </w:rPr>
  </w:style>
  <w:style w:type="character" w:styleId="1294" w:customStyle="1">
    <w:name w:val="批注主题 Char3"/>
    <w:uiPriority w:val="99"/>
    <w:qFormat/>
    <w:rPr>
      <w:rFonts w:ascii="Times New Roman" w:hAnsi="Times New Roman" w:eastAsia="宋体" w:cs="Times New Roman"/>
      <w:b/>
      <w:bCs/>
      <w:szCs w:val="24"/>
      <w:lang w:val="zh-CN"/>
    </w:rPr>
  </w:style>
  <w:style w:type="character" w:styleId="1295" w:customStyle="1">
    <w:name w:val="正文Normal Char"/>
    <w:uiPriority w:val="0"/>
    <w:qFormat/>
    <w:rPr>
      <w:rFonts w:hint="default" w:ascii="Arial" w:hAnsi="Arial" w:cs="Arial"/>
      <w:sz w:val="24"/>
      <w:szCs w:val="24"/>
    </w:rPr>
  </w:style>
  <w:style w:type="character" w:styleId="1296" w:customStyle="1">
    <w:name w:val="定制正文 Arial 小四 首行缩进:  0.74 厘米 行距: 1.5 倍行距1 + 宋体 Char"/>
    <w:link w:val="1297"/>
    <w:uiPriority w:val="0"/>
    <w:qFormat/>
    <w:rPr>
      <w:rFonts w:ascii="Arial" w:hAnsi="Arial" w:cs="宋体"/>
      <w:bCs/>
      <w:szCs w:val="21"/>
    </w:rPr>
  </w:style>
  <w:style w:type="paragraph" w:styleId="1297" w:customStyle="1">
    <w:name w:val="定制正文 Arial 小四 首行缩进:  0.74 厘米 行距: 1.5 倍行距1 + 宋体"/>
    <w:basedOn w:val="800"/>
    <w:link w:val="1296"/>
    <w:uiPriority w:val="0"/>
    <w:qFormat/>
    <w:pPr>
      <w:ind w:firstLine="420"/>
      <w:spacing w:line="360" w:lineRule="auto"/>
    </w:pPr>
    <w:rPr>
      <w:rFonts w:ascii="Arial" w:hAnsi="Arial" w:cs="宋体" w:eastAsiaTheme="minorEastAsia"/>
      <w:bCs/>
      <w:szCs w:val="21"/>
    </w:rPr>
  </w:style>
  <w:style w:type="character" w:styleId="1298" w:customStyle="1">
    <w:name w:val="WW8Num16z1"/>
    <w:uiPriority w:val="0"/>
    <w:qFormat/>
    <w:rPr>
      <w:rFonts w:ascii="Wingdings" w:hAnsi="Wingdings"/>
    </w:rPr>
  </w:style>
  <w:style w:type="character" w:styleId="1299" w:customStyle="1">
    <w:name w:val="Indent Normal Char1"/>
    <w:link w:val="1300"/>
    <w:uiPriority w:val="0"/>
    <w:qFormat/>
    <w:rPr>
      <w:sz w:val="24"/>
      <w:szCs w:val="24"/>
    </w:rPr>
  </w:style>
  <w:style w:type="paragraph" w:styleId="1300" w:customStyle="1">
    <w:name w:val="Indent Normal"/>
    <w:basedOn w:val="800"/>
    <w:link w:val="1299"/>
    <w:uiPriority w:val="0"/>
    <w:qFormat/>
    <w:pPr>
      <w:ind w:firstLine="150"/>
      <w:spacing w:line="360" w:lineRule="auto"/>
    </w:pPr>
    <w:rPr>
      <w:rFonts w:asciiTheme="minorHAnsi" w:hAnsiTheme="minorHAnsi" w:eastAsiaTheme="minorEastAsia" w:cstheme="minorBidi"/>
      <w:sz w:val="24"/>
    </w:rPr>
  </w:style>
  <w:style w:type="character" w:styleId="1301" w:customStyle="1">
    <w:name w:val="WW8Num7z2"/>
    <w:uiPriority w:val="0"/>
    <w:qFormat/>
    <w:rPr>
      <w:rFonts w:ascii="StarSymbol" w:hAnsi="StarSymbol" w:cs="StarSymbol"/>
      <w:sz w:val="18"/>
      <w:szCs w:val="18"/>
    </w:rPr>
  </w:style>
  <w:style w:type="character" w:styleId="1302" w:customStyle="1">
    <w:name w:val="正文-new Char"/>
    <w:link w:val="1303"/>
    <w:uiPriority w:val="0"/>
    <w:qFormat/>
    <w:rPr>
      <w:rFonts w:ascii="宋体" w:hAnsi="宋体" w:cs="宋体"/>
      <w:szCs w:val="21"/>
    </w:rPr>
  </w:style>
  <w:style w:type="paragraph" w:styleId="1303" w:customStyle="1">
    <w:name w:val="正文-new"/>
    <w:basedOn w:val="800"/>
    <w:link w:val="1302"/>
    <w:uiPriority w:val="0"/>
    <w:qFormat/>
    <w:pPr>
      <w:ind w:firstLine="425"/>
      <w:spacing w:line="360" w:lineRule="auto"/>
    </w:pPr>
    <w:rPr>
      <w:rFonts w:ascii="宋体" w:hAnsi="宋体" w:cs="宋体" w:eastAsiaTheme="minorEastAsia"/>
      <w:szCs w:val="21"/>
    </w:rPr>
  </w:style>
  <w:style w:type="character" w:styleId="1304" w:customStyle="1">
    <w:name w:val="WW8Num24z0"/>
    <w:uiPriority w:val="0"/>
    <w:qFormat/>
    <w:rPr>
      <w:rFonts w:ascii="Wingdings" w:hAnsi="Wingdings" w:cs="StarSymbol"/>
      <w:sz w:val="18"/>
      <w:szCs w:val="18"/>
    </w:rPr>
  </w:style>
  <w:style w:type="character" w:styleId="1305" w:customStyle="1">
    <w:name w:val="_正文段落 Char"/>
    <w:uiPriority w:val="0"/>
    <w:qFormat/>
    <w:rPr>
      <w:sz w:val="24"/>
      <w:szCs w:val="24"/>
    </w:rPr>
  </w:style>
  <w:style w:type="character" w:styleId="1306" w:customStyle="1">
    <w:name w:val="WW8Num33z2"/>
    <w:uiPriority w:val="0"/>
    <w:qFormat/>
    <w:rPr>
      <w:rFonts w:ascii="StarSymbol" w:hAnsi="StarSymbol" w:cs="StarSymbol"/>
      <w:sz w:val="18"/>
      <w:szCs w:val="18"/>
    </w:rPr>
  </w:style>
  <w:style w:type="character" w:styleId="1307" w:customStyle="1">
    <w:name w:val="样式 宋体 小四 段前: 7.8 磅 行距: 1.5 倍行距 Char"/>
    <w:link w:val="1308"/>
    <w:uiPriority w:val="0"/>
    <w:qFormat/>
    <w:rPr>
      <w:rFonts w:ascii="宋体" w:hAnsi="宋体"/>
      <w:szCs w:val="21"/>
    </w:rPr>
  </w:style>
  <w:style w:type="paragraph" w:styleId="1308" w:customStyle="1">
    <w:name w:val="样式 宋体 小四 段前: 7.8 磅 行距: 1.5 倍行距"/>
    <w:basedOn w:val="800"/>
    <w:link w:val="1307"/>
    <w:uiPriority w:val="0"/>
    <w:qFormat/>
    <w:pPr>
      <w:ind w:firstLine="420"/>
      <w:jc w:val="left"/>
      <w:spacing w:line="360" w:lineRule="auto"/>
    </w:pPr>
    <w:rPr>
      <w:rFonts w:ascii="宋体" w:hAnsi="宋体" w:eastAsiaTheme="minorEastAsia" w:cstheme="minorBidi"/>
      <w:szCs w:val="21"/>
    </w:rPr>
  </w:style>
  <w:style w:type="character" w:styleId="1309" w:customStyle="1">
    <w:name w:val="WW8Num38z1"/>
    <w:uiPriority w:val="0"/>
    <w:qFormat/>
    <w:rPr>
      <w:rFonts w:ascii="Wingdings 2" w:hAnsi="Wingdings 2" w:cs="StarSymbol"/>
      <w:sz w:val="18"/>
      <w:szCs w:val="18"/>
    </w:rPr>
  </w:style>
  <w:style w:type="character" w:styleId="1310" w:customStyle="1">
    <w:name w:val="表格样式 宋体 5号 Char"/>
    <w:link w:val="1311"/>
    <w:uiPriority w:val="0"/>
    <w:qFormat/>
    <w:rPr>
      <w:rFonts w:ascii="宋体" w:hAnsi="宋体"/>
      <w:szCs w:val="21"/>
      <w:lang w:val="zh-CN"/>
    </w:rPr>
  </w:style>
  <w:style w:type="paragraph" w:styleId="1311" w:customStyle="1">
    <w:name w:val="表格样式 宋体 5号"/>
    <w:basedOn w:val="800"/>
    <w:link w:val="1310"/>
    <w:uiPriority w:val="0"/>
    <w:qFormat/>
    <w:pPr>
      <w:jc w:val="left"/>
    </w:pPr>
    <w:rPr>
      <w:rFonts w:ascii="宋体" w:hAnsi="宋体" w:eastAsiaTheme="minorEastAsia" w:cstheme="minorBidi"/>
      <w:szCs w:val="21"/>
      <w:lang w:val="zh-CN"/>
    </w:rPr>
  </w:style>
  <w:style w:type="character" w:styleId="1312" w:customStyle="1">
    <w:name w:val="WW8Num7z1"/>
    <w:uiPriority w:val="0"/>
    <w:qFormat/>
    <w:rPr>
      <w:rFonts w:ascii="Wingdings 2" w:hAnsi="Wingdings 2" w:cs="StarSymbol"/>
      <w:sz w:val="18"/>
      <w:szCs w:val="18"/>
    </w:rPr>
  </w:style>
  <w:style w:type="character" w:styleId="1313" w:customStyle="1">
    <w:name w:val="样式 宋体 四号"/>
    <w:uiPriority w:val="0"/>
    <w:qFormat/>
    <w:rPr>
      <w:rFonts w:ascii="宋体" w:hAnsi="宋体" w:eastAsia="仿宋_GB2312"/>
      <w:sz w:val="28"/>
    </w:rPr>
  </w:style>
  <w:style w:type="character" w:styleId="1314" w:customStyle="1">
    <w:name w:val="WW8Num17z2"/>
    <w:uiPriority w:val="0"/>
    <w:qFormat/>
    <w:rPr>
      <w:rFonts w:ascii="StarSymbol" w:hAnsi="StarSymbol" w:cs="StarSymbol"/>
      <w:sz w:val="18"/>
      <w:szCs w:val="18"/>
    </w:rPr>
  </w:style>
  <w:style w:type="character" w:styleId="1315" w:customStyle="1">
    <w:name w:val="我的正文 Char"/>
    <w:link w:val="1316"/>
    <w:uiPriority w:val="0"/>
    <w:qFormat/>
    <w:rPr>
      <w:rFonts w:ascii="Arial" w:hAnsi="Arial"/>
      <w:sz w:val="24"/>
      <w:szCs w:val="18"/>
    </w:rPr>
  </w:style>
  <w:style w:type="paragraph" w:styleId="1316" w:customStyle="1">
    <w:name w:val="我的正文"/>
    <w:basedOn w:val="800"/>
    <w:link w:val="1315"/>
    <w:uiPriority w:val="0"/>
    <w:qFormat/>
    <w:pPr>
      <w:ind w:firstLine="200"/>
      <w:spacing w:line="360" w:lineRule="auto"/>
      <w:widowControl/>
    </w:pPr>
    <w:rPr>
      <w:rFonts w:ascii="Arial" w:hAnsi="Arial" w:eastAsiaTheme="minorEastAsia" w:cstheme="minorBidi"/>
      <w:sz w:val="24"/>
      <w:szCs w:val="18"/>
    </w:rPr>
  </w:style>
  <w:style w:type="character" w:styleId="1317" w:customStyle="1">
    <w:name w:val="WW8Num10z1"/>
    <w:uiPriority w:val="0"/>
    <w:qFormat/>
    <w:rPr>
      <w:rFonts w:ascii="Wingdings 2" w:hAnsi="Wingdings 2" w:cs="StarSymbol"/>
      <w:sz w:val="18"/>
      <w:szCs w:val="18"/>
    </w:rPr>
  </w:style>
  <w:style w:type="character" w:styleId="1318" w:customStyle="1">
    <w:name w:val="脚注文本 字符"/>
    <w:uiPriority w:val="0"/>
    <w:qFormat/>
    <w:rPr>
      <w:rFonts w:ascii="Times New Roman" w:hAnsi="Times New Roman" w:eastAsia="宋体" w:cs="Times New Roman"/>
      <w:sz w:val="18"/>
      <w:szCs w:val="18"/>
    </w:rPr>
  </w:style>
  <w:style w:type="character" w:styleId="1319" w:customStyle="1">
    <w:name w:val="WW8Num27z0"/>
    <w:uiPriority w:val="0"/>
    <w:qFormat/>
    <w:rPr>
      <w:rFonts w:ascii="Wingdings" w:hAnsi="Wingdings" w:cs="StarSymbol"/>
      <w:sz w:val="18"/>
      <w:szCs w:val="18"/>
    </w:rPr>
  </w:style>
  <w:style w:type="character" w:styleId="1320" w:customStyle="1">
    <w:name w:val="脚注文本 Char2"/>
    <w:uiPriority w:val="0"/>
    <w:qFormat/>
    <w:rPr>
      <w:rFonts w:ascii="Times New Roman" w:hAnsi="Times New Roman" w:eastAsia="宋体" w:cs="Times New Roman"/>
      <w:sz w:val="18"/>
      <w:szCs w:val="18"/>
    </w:rPr>
  </w:style>
  <w:style w:type="character" w:styleId="1321" w:customStyle="1">
    <w:name w:val="WW8Num10z2"/>
    <w:uiPriority w:val="0"/>
    <w:qFormat/>
    <w:rPr>
      <w:rFonts w:ascii="StarSymbol" w:hAnsi="StarSymbol" w:cs="StarSymbol"/>
      <w:sz w:val="18"/>
      <w:szCs w:val="18"/>
    </w:rPr>
  </w:style>
  <w:style w:type="character" w:styleId="1322" w:customStyle="1">
    <w:name w:val="HTML 地址 字符"/>
    <w:uiPriority w:val="0"/>
    <w:qFormat/>
    <w:rPr>
      <w:rFonts w:ascii="Times New Roman" w:hAnsi="Times New Roman" w:eastAsia="宋体" w:cs="Times New Roman"/>
      <w:i/>
      <w:iCs/>
      <w:szCs w:val="24"/>
    </w:rPr>
  </w:style>
  <w:style w:type="character" w:styleId="1323" w:customStyle="1">
    <w:name w:val="pi1"/>
    <w:uiPriority w:val="0"/>
    <w:qFormat/>
    <w:rPr>
      <w:color w:val="0000ff"/>
    </w:rPr>
  </w:style>
  <w:style w:type="character" w:styleId="1324" w:customStyle="1">
    <w:name w:val="HTML 地址 Char2"/>
    <w:uiPriority w:val="0"/>
    <w:qFormat/>
    <w:rPr>
      <w:i/>
      <w:iCs/>
      <w:szCs w:val="24"/>
    </w:rPr>
  </w:style>
  <w:style w:type="character" w:styleId="1325" w:customStyle="1">
    <w:name w:val="WW-Absatz-Standardschriftart"/>
    <w:uiPriority w:val="0"/>
    <w:qFormat/>
  </w:style>
  <w:style w:type="character" w:styleId="1326" w:customStyle="1">
    <w:name w:val="HTML 预设格式 字符"/>
    <w:uiPriority w:val="0"/>
    <w:qFormat/>
    <w:rPr>
      <w:rFonts w:ascii="Courier New" w:hAnsi="Courier New" w:eastAsia="宋体" w:cs="Courier New"/>
      <w:sz w:val="20"/>
      <w:szCs w:val="20"/>
    </w:rPr>
  </w:style>
  <w:style w:type="character" w:styleId="1327" w:customStyle="1">
    <w:name w:val="WW8Num27z1"/>
    <w:uiPriority w:val="0"/>
    <w:qFormat/>
    <w:rPr>
      <w:rFonts w:ascii="Wingdings 2" w:hAnsi="Wingdings 2" w:cs="StarSymbol"/>
      <w:sz w:val="18"/>
      <w:szCs w:val="18"/>
    </w:rPr>
  </w:style>
  <w:style w:type="character" w:styleId="1328" w:customStyle="1">
    <w:name w:val="HTML 预设格式 Char2"/>
    <w:uiPriority w:val="0"/>
    <w:qFormat/>
    <w:rPr>
      <w:rFonts w:ascii="Courier New" w:hAnsi="Courier New" w:cs="Courier New"/>
    </w:rPr>
  </w:style>
  <w:style w:type="character" w:styleId="1329" w:customStyle="1">
    <w:name w:val="WW8Num20z2"/>
    <w:uiPriority w:val="0"/>
    <w:qFormat/>
    <w:rPr>
      <w:rFonts w:ascii="StarSymbol" w:hAnsi="StarSymbol" w:cs="StarSymbol"/>
      <w:sz w:val="18"/>
      <w:szCs w:val="18"/>
    </w:rPr>
  </w:style>
  <w:style w:type="character" w:styleId="1330" w:customStyle="1">
    <w:name w:val="发布"/>
    <w:uiPriority w:val="0"/>
    <w:qFormat/>
    <w:rPr>
      <w:rFonts w:ascii="黑体" w:eastAsia="黑体"/>
      <w:spacing w:val="22"/>
      <w:position w:val="3"/>
      <w:sz w:val="28"/>
    </w:rPr>
  </w:style>
  <w:style w:type="character" w:styleId="1331" w:customStyle="1">
    <w:name w:val="WW8Num29z0"/>
    <w:uiPriority w:val="0"/>
    <w:qFormat/>
    <w:rPr>
      <w:rFonts w:ascii="Wingdings" w:hAnsi="Wingdings" w:cs="StarSymbol"/>
      <w:sz w:val="18"/>
      <w:szCs w:val="18"/>
    </w:rPr>
  </w:style>
  <w:style w:type="character" w:styleId="1332" w:customStyle="1">
    <w:name w:val="EmailStyle87"/>
    <w:uiPriority w:val="0"/>
    <w:qFormat/>
    <w:rPr>
      <w:rFonts w:ascii="Arial" w:hAnsi="Arial" w:eastAsia="宋体" w:cs="Arial"/>
      <w:color w:val="auto"/>
      <w:sz w:val="20"/>
    </w:rPr>
  </w:style>
  <w:style w:type="character" w:styleId="1333" w:customStyle="1">
    <w:name w:val="WW8Num24z2"/>
    <w:uiPriority w:val="0"/>
    <w:qFormat/>
    <w:rPr>
      <w:rFonts w:ascii="StarSymbol" w:hAnsi="StarSymbol" w:cs="StarSymbol"/>
      <w:sz w:val="18"/>
      <w:szCs w:val="18"/>
    </w:rPr>
  </w:style>
  <w:style w:type="character" w:styleId="1334" w:customStyle="1">
    <w:name w:val="EmailStyle88"/>
    <w:uiPriority w:val="0"/>
    <w:qFormat/>
    <w:rPr>
      <w:rFonts w:ascii="Arial" w:hAnsi="Arial" w:eastAsia="宋体" w:cs="Arial"/>
      <w:color w:val="auto"/>
      <w:sz w:val="20"/>
    </w:rPr>
  </w:style>
  <w:style w:type="character" w:styleId="1335" w:customStyle="1">
    <w:name w:val="称呼 字符1"/>
    <w:uiPriority w:val="0"/>
    <w:qFormat/>
    <w:rPr>
      <w:rFonts w:ascii="Times New Roman" w:hAnsi="Times New Roman" w:eastAsia="宋体" w:cs="Times New Roman"/>
      <w:szCs w:val="24"/>
    </w:rPr>
  </w:style>
  <w:style w:type="character" w:styleId="1336" w:customStyle="1">
    <w:name w:val="FA正文 Char Char"/>
    <w:uiPriority w:val="0"/>
    <w:qFormat/>
    <w:rPr>
      <w:rFonts w:hAnsi="宋体" w:cs="宋体"/>
      <w:sz w:val="24"/>
      <w:szCs w:val="21"/>
    </w:rPr>
  </w:style>
  <w:style w:type="character" w:styleId="1337" w:customStyle="1">
    <w:name w:val="副标题 字符1"/>
    <w:uiPriority w:val="0"/>
    <w:qFormat/>
    <w:rPr>
      <w:b/>
      <w:bCs/>
      <w:sz w:val="32"/>
      <w:szCs w:val="32"/>
    </w:rPr>
  </w:style>
  <w:style w:type="character" w:styleId="1338" w:customStyle="1">
    <w:name w:val="注释标题 字符"/>
    <w:uiPriority w:val="0"/>
    <w:qFormat/>
    <w:rPr>
      <w:rFonts w:ascii="Times New Roman" w:hAnsi="Times New Roman" w:eastAsia="宋体" w:cs="Times New Roman"/>
      <w:szCs w:val="24"/>
    </w:rPr>
  </w:style>
  <w:style w:type="character" w:styleId="1339" w:customStyle="1">
    <w:name w:val="正文文本首行缩进 2 字符1"/>
    <w:basedOn w:val="1209"/>
    <w:uiPriority w:val="0"/>
    <w:qFormat/>
    <w:rPr>
      <w:rFonts w:ascii="Times New Roman" w:hAnsi="Times New Roman" w:eastAsia="宋体" w:cs="Times New Roman"/>
      <w:szCs w:val="24"/>
      <w:lang w:val="zh-CN" w:eastAsia="zh-CN"/>
    </w:rPr>
  </w:style>
  <w:style w:type="character" w:styleId="1340" w:customStyle="1">
    <w:name w:val="注释标题 Char3"/>
    <w:uiPriority w:val="0"/>
    <w:qFormat/>
    <w:rPr>
      <w:szCs w:val="24"/>
    </w:rPr>
  </w:style>
  <w:style w:type="character" w:styleId="1341" w:customStyle="1">
    <w:name w:val="Char Char312"/>
    <w:uiPriority w:val="0"/>
    <w:qFormat/>
    <w:rPr>
      <w:rFonts w:eastAsia="宋体"/>
      <w:sz w:val="21"/>
      <w:szCs w:val="24"/>
      <w:lang w:val="en-US" w:eastAsia="zh-CN" w:bidi="ar-SA"/>
    </w:rPr>
  </w:style>
  <w:style w:type="character" w:styleId="1342" w:customStyle="1">
    <w:name w:val="EmailStyle127"/>
    <w:uiPriority w:val="0"/>
    <w:qFormat/>
    <w:rPr>
      <w:rFonts w:ascii="Arial" w:hAnsi="Arial" w:eastAsia="宋体" w:cs="Arial"/>
      <w:color w:val="auto"/>
      <w:sz w:val="20"/>
    </w:rPr>
  </w:style>
  <w:style w:type="character" w:styleId="1343" w:customStyle="1">
    <w:name w:val="!BECC正文 Char"/>
    <w:link w:val="1344"/>
    <w:uiPriority w:val="0"/>
    <w:qFormat/>
    <w:rPr>
      <w:sz w:val="24"/>
      <w:szCs w:val="24"/>
    </w:rPr>
  </w:style>
  <w:style w:type="paragraph" w:styleId="1344" w:customStyle="1">
    <w:name w:val="!BECC正文"/>
    <w:basedOn w:val="800"/>
    <w:link w:val="134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5" w:customStyle="1">
    <w:name w:val="EmailStyle128"/>
    <w:uiPriority w:val="0"/>
    <w:qFormat/>
    <w:rPr>
      <w:rFonts w:ascii="Arial" w:hAnsi="Arial" w:eastAsia="宋体" w:cs="Arial"/>
      <w:color w:val="auto"/>
      <w:sz w:val="20"/>
    </w:rPr>
  </w:style>
  <w:style w:type="character" w:styleId="1346" w:customStyle="1">
    <w:name w:val="ordinary-span-edit2"/>
    <w:uiPriority w:val="0"/>
    <w:qFormat/>
  </w:style>
  <w:style w:type="character" w:styleId="1347" w:customStyle="1">
    <w:name w:val="标题 2 Char1"/>
    <w:uiPriority w:val="9"/>
    <w:qFormat/>
    <w:rPr>
      <w:b/>
      <w:bCs/>
      <w:sz w:val="30"/>
      <w:szCs w:val="32"/>
    </w:rPr>
  </w:style>
  <w:style w:type="character" w:styleId="1348" w:customStyle="1">
    <w:name w:val="!RepPar_alt+p Char"/>
    <w:link w:val="1349"/>
    <w:uiPriority w:val="0"/>
    <w:qFormat/>
    <w:rPr>
      <w:sz w:val="24"/>
      <w:szCs w:val="24"/>
      <w:lang w:val="zh-CN"/>
    </w:rPr>
  </w:style>
  <w:style w:type="paragraph" w:styleId="1349" w:customStyle="1">
    <w:name w:val="!RepPar_alt+p"/>
    <w:basedOn w:val="800"/>
    <w:link w:val="1348"/>
    <w:uiPriority w:val="0"/>
    <w:qFormat/>
    <w:pPr>
      <w:ind w:firstLine="200"/>
      <w:spacing w:line="360" w:lineRule="auto"/>
    </w:pPr>
    <w:rPr>
      <w:rFonts w:asciiTheme="minorHAnsi" w:hAnsiTheme="minorHAnsi" w:eastAsiaTheme="minorEastAsia" w:cstheme="minorBidi"/>
      <w:sz w:val="24"/>
      <w:lang w:val="zh-CN"/>
    </w:rPr>
  </w:style>
  <w:style w:type="character" w:styleId="1350" w:customStyle="1">
    <w:name w:val="bz-content1"/>
    <w:uiPriority w:val="0"/>
    <w:qFormat/>
    <w:rPr>
      <w:sz w:val="20"/>
      <w:szCs w:val="20"/>
      <w:u w:val="none"/>
    </w:rPr>
  </w:style>
  <w:style w:type="character" w:styleId="1351" w:customStyle="1">
    <w:name w:val="highlight1"/>
    <w:uiPriority w:val="0"/>
    <w:qFormat/>
    <w:rPr>
      <w:shd w:val="clear" w:color="auto" w:fill="ffff00"/>
    </w:rPr>
  </w:style>
  <w:style w:type="character" w:styleId="1352" w:customStyle="1">
    <w:name w:val="Char Char3"/>
    <w:uiPriority w:val="0"/>
    <w:qFormat/>
    <w:rPr>
      <w:rFonts w:eastAsia="宋体"/>
      <w:sz w:val="21"/>
      <w:szCs w:val="24"/>
      <w:lang w:val="en-US" w:eastAsia="zh-CN" w:bidi="ar-SA"/>
    </w:rPr>
  </w:style>
  <w:style w:type="character" w:styleId="1353" w:customStyle="1">
    <w:name w:val="highlight"/>
    <w:uiPriority w:val="0"/>
    <w:qFormat/>
  </w:style>
  <w:style w:type="character" w:styleId="1354" w:customStyle="1">
    <w:name w:val="style12"/>
    <w:uiPriority w:val="0"/>
    <w:qFormat/>
  </w:style>
  <w:style w:type="character" w:styleId="1355" w:customStyle="1">
    <w:name w:val="样式1 Char"/>
    <w:link w:val="1356"/>
    <w:uiPriority w:val="0"/>
    <w:qFormat/>
    <w:rPr>
      <w:sz w:val="24"/>
      <w:szCs w:val="24"/>
    </w:rPr>
  </w:style>
  <w:style w:type="paragraph" w:styleId="1356" w:customStyle="1">
    <w:name w:val="样式1"/>
    <w:basedOn w:val="800"/>
    <w:link w:val="1355"/>
    <w:uiPriority w:val="0"/>
    <w:qFormat/>
    <w:pPr>
      <w:ind w:firstLine="480"/>
      <w:spacing w:line="300" w:lineRule="auto"/>
    </w:pPr>
    <w:rPr>
      <w:rFonts w:asciiTheme="minorHAnsi" w:hAnsiTheme="minorHAnsi" w:eastAsiaTheme="minorEastAsia" w:cstheme="minorBidi"/>
      <w:sz w:val="24"/>
    </w:rPr>
  </w:style>
  <w:style w:type="character" w:styleId="1357" w:customStyle="1">
    <w:name w:val="font201"/>
    <w:uiPriority w:val="0"/>
    <w:qFormat/>
    <w:rPr>
      <w:spacing w:val="300"/>
    </w:rPr>
  </w:style>
  <w:style w:type="character" w:styleId="1358" w:customStyle="1">
    <w:name w:val="明显强调1"/>
    <w:uiPriority w:val="0"/>
    <w:qFormat/>
    <w:rPr>
      <w:i/>
      <w:iCs/>
      <w:color w:val="5b9bd5"/>
    </w:rPr>
  </w:style>
  <w:style w:type="character" w:styleId="1359" w:customStyle="1">
    <w:name w:val="lawsitemtext1"/>
    <w:uiPriority w:val="0"/>
    <w:qFormat/>
    <w:rPr>
      <w:color w:val="696969"/>
      <w:spacing w:val="280"/>
      <w:sz w:val="21"/>
      <w:szCs w:val="21"/>
    </w:rPr>
  </w:style>
  <w:style w:type="character" w:styleId="1360" w:customStyle="1">
    <w:name w:val="文字 Char Char"/>
    <w:link w:val="1361"/>
    <w:uiPriority w:val="0"/>
    <w:qFormat/>
    <w:rPr>
      <w:rFonts w:ascii="KaiTi_GB2312" w:eastAsia="KaiTi_GB2312"/>
      <w:sz w:val="28"/>
    </w:rPr>
  </w:style>
  <w:style w:type="paragraph" w:styleId="1361" w:customStyle="1">
    <w:name w:val="文字"/>
    <w:basedOn w:val="800"/>
    <w:link w:val="1360"/>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62" w:customStyle="1">
    <w:name w:val="l151"/>
    <w:uiPriority w:val="0"/>
    <w:qFormat/>
  </w:style>
  <w:style w:type="character" w:styleId="1363" w:customStyle="1">
    <w:name w:val="Char Char31"/>
    <w:uiPriority w:val="0"/>
    <w:qFormat/>
    <w:rPr>
      <w:rFonts w:eastAsia="宋体"/>
      <w:sz w:val="21"/>
      <w:szCs w:val="24"/>
      <w:lang w:val="en-US" w:eastAsia="zh-CN" w:bidi="ar-SA"/>
    </w:rPr>
  </w:style>
  <w:style w:type="character" w:styleId="1364" w:customStyle="1">
    <w:name w:val="EmailStyle891"/>
    <w:uiPriority w:val="0"/>
    <w:qFormat/>
    <w:rPr>
      <w:rFonts w:ascii="Arial" w:hAnsi="Arial" w:eastAsia="宋体" w:cs="Arial"/>
      <w:color w:val="auto"/>
      <w:sz w:val="20"/>
    </w:rPr>
  </w:style>
  <w:style w:type="character" w:styleId="1365" w:customStyle="1">
    <w:name w:val="一级条标题 Char"/>
    <w:uiPriority w:val="0"/>
    <w:qFormat/>
    <w:rPr>
      <w:rFonts w:ascii="黑体" w:hAnsi="Times New Roman" w:eastAsia="黑体" w:cs="Times New Roman"/>
      <w:szCs w:val="20"/>
    </w:rPr>
  </w:style>
  <w:style w:type="character" w:styleId="1366" w:customStyle="1">
    <w:name w:val="EmailStyle901"/>
    <w:uiPriority w:val="0"/>
    <w:qFormat/>
    <w:rPr>
      <w:rFonts w:ascii="Arial" w:hAnsi="Arial" w:eastAsia="宋体" w:cs="Arial"/>
      <w:color w:val="auto"/>
      <w:sz w:val="20"/>
    </w:rPr>
  </w:style>
  <w:style w:type="character" w:styleId="1367" w:customStyle="1">
    <w:name w:val="small1"/>
    <w:uiPriority w:val="0"/>
    <w:qFormat/>
    <w:rPr>
      <w:rFonts w:hint="default" w:ascii="Verdana" w:hAnsi="Verdana"/>
      <w:sz w:val="18"/>
      <w:szCs w:val="18"/>
    </w:rPr>
  </w:style>
  <w:style w:type="character" w:styleId="1368" w:customStyle="1">
    <w:name w:val="二级条标题 Char"/>
    <w:uiPriority w:val="0"/>
    <w:qFormat/>
    <w:rPr>
      <w:rFonts w:ascii="黑体" w:hAnsi="Times New Roman" w:eastAsia="黑体" w:cs="Times New Roman"/>
      <w:szCs w:val="20"/>
    </w:rPr>
  </w:style>
  <w:style w:type="character" w:styleId="1369" w:customStyle="1">
    <w:name w:val="fnt1"/>
    <w:uiPriority w:val="0"/>
    <w:qFormat/>
    <w:rPr>
      <w:rFonts w:hint="default" w:ascii="Verdana" w:hAnsi="Verdana"/>
      <w:color w:val="666666"/>
      <w:sz w:val="18"/>
      <w:szCs w:val="18"/>
    </w:rPr>
  </w:style>
  <w:style w:type="character" w:styleId="1370" w:customStyle="1">
    <w:name w:val="三级条标题 Char"/>
    <w:link w:val="1371"/>
    <w:uiPriority w:val="0"/>
    <w:qFormat/>
    <w:rPr>
      <w:rFonts w:ascii="黑体" w:eastAsia="黑体"/>
    </w:rPr>
  </w:style>
  <w:style w:type="paragraph" w:styleId="1371" w:customStyle="1">
    <w:name w:val="三级条标题"/>
    <w:basedOn w:val="1044"/>
    <w:next w:val="1021"/>
    <w:link w:val="1370"/>
    <w:uiPriority w:val="0"/>
    <w:qFormat/>
    <w:pPr>
      <w:ind w:left="780" w:hanging="360"/>
      <w:tabs>
        <w:tab w:val="left" w:pos="1440" w:leader="none"/>
      </w:tabs>
      <w:outlineLvl w:val="4"/>
    </w:pPr>
  </w:style>
  <w:style w:type="character" w:styleId="1372" w:customStyle="1">
    <w:name w:val="paragraph1 Char"/>
    <w:link w:val="1373"/>
    <w:uiPriority w:val="0"/>
    <w:qFormat/>
    <w:rPr>
      <w:rFonts w:ascii="仿宋_GB2312" w:eastAsia="仿宋_GB2312"/>
      <w:sz w:val="28"/>
      <w:szCs w:val="24"/>
    </w:rPr>
  </w:style>
  <w:style w:type="paragraph" w:styleId="1373" w:customStyle="1">
    <w:name w:val="paragraph1"/>
    <w:basedOn w:val="800"/>
    <w:link w:val="1372"/>
    <w:uiPriority w:val="0"/>
    <w:qFormat/>
    <w:pPr>
      <w:ind w:firstLine="200"/>
      <w:spacing w:line="360" w:lineRule="auto"/>
    </w:pPr>
    <w:rPr>
      <w:rFonts w:ascii="仿宋_GB2312" w:eastAsia="仿宋_GB2312" w:hAnsiTheme="minorHAnsi" w:cstheme="minorBidi"/>
      <w:sz w:val="28"/>
    </w:rPr>
  </w:style>
  <w:style w:type="character" w:styleId="1374" w:customStyle="1">
    <w:name w:val="注： Char"/>
    <w:link w:val="1375"/>
    <w:uiPriority w:val="0"/>
    <w:qFormat/>
    <w:rPr>
      <w:rFonts w:ascii="宋体"/>
      <w:sz w:val="18"/>
    </w:rPr>
  </w:style>
  <w:style w:type="paragraph" w:styleId="1375" w:customStyle="1">
    <w:name w:val="注："/>
    <w:next w:val="1021"/>
    <w:link w:val="1374"/>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76" w:customStyle="1">
    <w:name w:val="EmailStyle1271"/>
    <w:uiPriority w:val="0"/>
    <w:qFormat/>
    <w:rPr>
      <w:rFonts w:ascii="Arial" w:hAnsi="Arial" w:eastAsia="宋体" w:cs="Arial"/>
      <w:color w:val="auto"/>
      <w:sz w:val="20"/>
    </w:rPr>
  </w:style>
  <w:style w:type="character" w:styleId="1377" w:customStyle="1">
    <w:name w:val="WW-Absatz-Standardschriftart1111"/>
    <w:uiPriority w:val="0"/>
    <w:qFormat/>
  </w:style>
  <w:style w:type="character" w:styleId="1378" w:customStyle="1">
    <w:name w:val="EmailStyle1281"/>
    <w:uiPriority w:val="0"/>
    <w:qFormat/>
    <w:rPr>
      <w:rFonts w:ascii="Arial" w:hAnsi="Arial" w:eastAsia="宋体" w:cs="Arial"/>
      <w:color w:val="auto"/>
      <w:sz w:val="20"/>
    </w:rPr>
  </w:style>
  <w:style w:type="character" w:styleId="1379" w:customStyle="1">
    <w:name w:val="WW8Num1z7"/>
    <w:uiPriority w:val="0"/>
    <w:qFormat/>
    <w:rPr>
      <w:rFonts w:ascii="Wingdings" w:hAnsi="Wingdings"/>
    </w:rPr>
  </w:style>
  <w:style w:type="character" w:styleId="1380" w:customStyle="1">
    <w:name w:val="EmailStyle170"/>
    <w:uiPriority w:val="0"/>
    <w:qFormat/>
    <w:rPr>
      <w:rFonts w:ascii="Arial" w:hAnsi="Arial" w:eastAsia="宋体" w:cs="Arial"/>
      <w:color w:val="auto"/>
      <w:sz w:val="20"/>
    </w:rPr>
  </w:style>
  <w:style w:type="character" w:styleId="1381" w:customStyle="1">
    <w:name w:val="WW8Num19z2"/>
    <w:uiPriority w:val="0"/>
    <w:qFormat/>
    <w:rPr>
      <w:rFonts w:ascii="StarSymbol" w:hAnsi="StarSymbol" w:cs="StarSymbol"/>
      <w:sz w:val="18"/>
      <w:szCs w:val="18"/>
    </w:rPr>
  </w:style>
  <w:style w:type="character" w:styleId="1382" w:customStyle="1">
    <w:name w:val="EmailStyle171"/>
    <w:uiPriority w:val="0"/>
    <w:qFormat/>
    <w:rPr>
      <w:rFonts w:ascii="Arial" w:hAnsi="Arial" w:eastAsia="宋体" w:cs="Arial"/>
      <w:color w:val="auto"/>
      <w:sz w:val="20"/>
    </w:rPr>
  </w:style>
  <w:style w:type="character" w:styleId="1383" w:customStyle="1">
    <w:name w:val="WW8Num7z0"/>
    <w:uiPriority w:val="0"/>
    <w:qFormat/>
    <w:rPr>
      <w:rFonts w:ascii="Wingdings" w:hAnsi="Wingdings"/>
    </w:rPr>
  </w:style>
  <w:style w:type="character" w:styleId="1384" w:customStyle="1">
    <w:name w:val="Char Char311"/>
    <w:uiPriority w:val="0"/>
    <w:qFormat/>
    <w:rPr>
      <w:rFonts w:eastAsia="宋体"/>
      <w:sz w:val="21"/>
      <w:szCs w:val="24"/>
      <w:lang w:val="en-US" w:eastAsia="zh-CN" w:bidi="ar-SA"/>
    </w:rPr>
  </w:style>
  <w:style w:type="character" w:styleId="1385" w:customStyle="1">
    <w:name w:val="WW8Num25z1"/>
    <w:uiPriority w:val="0"/>
    <w:qFormat/>
    <w:rPr>
      <w:rFonts w:ascii="Wingdings 2" w:hAnsi="Wingdings 2" w:cs="StarSymbol"/>
      <w:sz w:val="18"/>
      <w:szCs w:val="18"/>
    </w:rPr>
  </w:style>
  <w:style w:type="character" w:styleId="1386" w:customStyle="1">
    <w:name w:val="EmailStyle200"/>
    <w:uiPriority w:val="0"/>
    <w:qFormat/>
    <w:rPr>
      <w:rFonts w:ascii="Arial" w:hAnsi="Arial" w:eastAsia="宋体" w:cs="Arial"/>
      <w:color w:val="auto"/>
      <w:sz w:val="20"/>
    </w:rPr>
  </w:style>
  <w:style w:type="character" w:styleId="1387" w:customStyle="1">
    <w:name w:val="WW8Num11z0"/>
    <w:uiPriority w:val="0"/>
    <w:qFormat/>
    <w:rPr>
      <w:rFonts w:ascii="Wingdings" w:hAnsi="Wingdings" w:cs="StarSymbol"/>
      <w:sz w:val="18"/>
      <w:szCs w:val="18"/>
    </w:rPr>
  </w:style>
  <w:style w:type="character" w:styleId="1388" w:customStyle="1">
    <w:name w:val="EmailStyle201"/>
    <w:uiPriority w:val="0"/>
    <w:qFormat/>
    <w:rPr>
      <w:rFonts w:ascii="Arial" w:hAnsi="Arial" w:eastAsia="宋体" w:cs="Arial"/>
      <w:color w:val="auto"/>
      <w:sz w:val="20"/>
    </w:rPr>
  </w:style>
  <w:style w:type="character" w:styleId="1389" w:customStyle="1">
    <w:name w:val="个人撰写风格"/>
    <w:uiPriority w:val="0"/>
    <w:qFormat/>
    <w:rPr>
      <w:rFonts w:ascii="Arial" w:hAnsi="Arial" w:eastAsia="宋体" w:cs="Arial"/>
      <w:color w:val="auto"/>
      <w:sz w:val="20"/>
    </w:rPr>
  </w:style>
  <w:style w:type="character" w:styleId="1390" w:customStyle="1">
    <w:name w:val="zn2 Char"/>
    <w:link w:val="1391"/>
    <w:uiPriority w:val="0"/>
    <w:qFormat/>
    <w:rPr>
      <w:rFonts w:ascii="华文楷体" w:hAnsi="Cambria" w:eastAsia="仿宋_GB2312"/>
      <w:b/>
      <w:bCs/>
      <w:sz w:val="32"/>
      <w:szCs w:val="32"/>
    </w:rPr>
  </w:style>
  <w:style w:type="paragraph" w:styleId="1391" w:customStyle="1">
    <w:name w:val="zn2"/>
    <w:basedOn w:val="802"/>
    <w:link w:val="139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2" w:customStyle="1">
    <w:name w:val="引用 字符1"/>
    <w:uiPriority w:val="99"/>
    <w:qFormat/>
    <w:rPr>
      <w:rFonts w:ascii="Times New Roman" w:hAnsi="Times New Roman" w:eastAsia="宋体" w:cs="Times New Roman"/>
      <w:i/>
      <w:iCs/>
      <w:color w:val="404040"/>
      <w:szCs w:val="24"/>
    </w:rPr>
  </w:style>
  <w:style w:type="character" w:styleId="1393" w:customStyle="1">
    <w:name w:val="zn3 Char"/>
    <w:link w:val="1394"/>
    <w:uiPriority w:val="0"/>
    <w:qFormat/>
    <w:rPr>
      <w:rFonts w:ascii="仿宋_GB2312" w:hAnsi="仿宋_GB2312" w:eastAsia="仿宋_GB2312"/>
      <w:b/>
      <w:bCs/>
      <w:sz w:val="32"/>
      <w:szCs w:val="32"/>
    </w:rPr>
  </w:style>
  <w:style w:type="paragraph" w:styleId="1394" w:customStyle="1">
    <w:name w:val="zn3"/>
    <w:basedOn w:val="803"/>
    <w:next w:val="800"/>
    <w:link w:val="139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5" w:customStyle="1">
    <w:name w:val="明显引用 字符"/>
    <w:link w:val="1396"/>
    <w:uiPriority w:val="0"/>
    <w:qFormat/>
    <w:rPr>
      <w:b/>
      <w:bCs/>
      <w:i/>
      <w:iCs/>
      <w:color w:val="4f81bd"/>
      <w:sz w:val="22"/>
      <w:lang w:eastAsia="en-US" w:bidi="en-US"/>
    </w:rPr>
  </w:style>
  <w:style w:type="paragraph" w:styleId="1396" w:customStyle="1">
    <w:name w:val="明显引用1"/>
    <w:basedOn w:val="800"/>
    <w:next w:val="800"/>
    <w:link w:val="139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97" w:customStyle="1">
    <w:name w:val="标题 5 Char1"/>
    <w:uiPriority w:val="0"/>
    <w:qFormat/>
    <w:rPr>
      <w:b/>
      <w:bCs/>
      <w:sz w:val="28"/>
      <w:szCs w:val="28"/>
    </w:rPr>
  </w:style>
  <w:style w:type="character" w:styleId="1398" w:customStyle="1">
    <w:name w:val="明显引用 字符1"/>
    <w:uiPriority w:val="99"/>
    <w:qFormat/>
    <w:rPr>
      <w:rFonts w:ascii="Times New Roman" w:hAnsi="Times New Roman" w:eastAsia="宋体" w:cs="Times New Roman"/>
      <w:i/>
      <w:iCs/>
      <w:color w:val="4f81bd"/>
      <w:szCs w:val="24"/>
    </w:rPr>
  </w:style>
  <w:style w:type="character" w:styleId="1399" w:customStyle="1">
    <w:name w:val="标题 6 Char1"/>
    <w:uiPriority w:val="0"/>
    <w:qFormat/>
    <w:rPr>
      <w:rFonts w:ascii="Calibri Light" w:hAnsi="Calibri Light" w:eastAsia="宋体" w:cs="Times New Roman"/>
      <w:b/>
      <w:bCs/>
      <w:sz w:val="24"/>
      <w:szCs w:val="24"/>
    </w:rPr>
  </w:style>
  <w:style w:type="character" w:styleId="1400" w:customStyle="1">
    <w:name w:val="明显引用 Char1"/>
    <w:uiPriority w:val="30"/>
    <w:qFormat/>
    <w:rPr>
      <w:i/>
      <w:iCs/>
      <w:color w:val="5b9bd5"/>
      <w:sz w:val="24"/>
    </w:rPr>
  </w:style>
  <w:style w:type="character" w:styleId="1401" w:customStyle="1">
    <w:name w:val="标题 7 Char1"/>
    <w:uiPriority w:val="9"/>
    <w:qFormat/>
    <w:rPr>
      <w:b/>
      <w:bCs/>
      <w:sz w:val="24"/>
      <w:szCs w:val="24"/>
    </w:rPr>
  </w:style>
  <w:style w:type="character" w:styleId="1402" w:customStyle="1">
    <w:name w:val="引用 字符"/>
    <w:link w:val="1403"/>
    <w:uiPriority w:val="0"/>
    <w:qFormat/>
    <w:rPr>
      <w:i/>
      <w:iCs/>
      <w:color w:val="000000"/>
      <w:sz w:val="22"/>
      <w:lang w:eastAsia="en-US" w:bidi="en-US"/>
    </w:rPr>
  </w:style>
  <w:style w:type="paragraph" w:styleId="1403" w:customStyle="1">
    <w:name w:val="引用1"/>
    <w:basedOn w:val="800"/>
    <w:next w:val="800"/>
    <w:link w:val="140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4" w:customStyle="1">
    <w:name w:val="标题 8 Char1"/>
    <w:uiPriority w:val="0"/>
    <w:qFormat/>
    <w:rPr>
      <w:rFonts w:ascii="Calibri Light" w:hAnsi="Calibri Light" w:eastAsia="宋体" w:cs="Times New Roman"/>
      <w:sz w:val="24"/>
      <w:szCs w:val="24"/>
    </w:rPr>
  </w:style>
  <w:style w:type="character" w:styleId="1405" w:customStyle="1">
    <w:name w:val="不明显参考1"/>
    <w:uiPriority w:val="0"/>
    <w:qFormat/>
    <w:rPr>
      <w:smallCaps/>
      <w:color w:val="c0504d"/>
      <w:u w:val="single"/>
    </w:rPr>
  </w:style>
  <w:style w:type="character" w:styleId="1406" w:customStyle="1">
    <w:name w:val="标题 9 Char1"/>
    <w:uiPriority w:val="0"/>
    <w:qFormat/>
    <w:rPr>
      <w:rFonts w:ascii="Calibri Light" w:hAnsi="Calibri Light" w:eastAsia="宋体" w:cs="Times New Roman"/>
      <w:sz w:val="21"/>
      <w:szCs w:val="21"/>
    </w:rPr>
  </w:style>
  <w:style w:type="character" w:styleId="1407" w:customStyle="1">
    <w:name w:val="明显参考1"/>
    <w:uiPriority w:val="0"/>
    <w:qFormat/>
    <w:rPr>
      <w:b/>
      <w:bCs/>
      <w:smallCaps/>
      <w:color w:val="c0504d"/>
      <w:spacing w:val="5"/>
      <w:u w:val="single"/>
    </w:rPr>
  </w:style>
  <w:style w:type="character" w:styleId="1408" w:customStyle="1">
    <w:name w:val="脚注文本 Char1"/>
    <w:uiPriority w:val="0"/>
    <w:semiHidden/>
    <w:qFormat/>
    <w:rPr>
      <w:sz w:val="18"/>
      <w:szCs w:val="18"/>
    </w:rPr>
  </w:style>
  <w:style w:type="character" w:styleId="1409" w:customStyle="1">
    <w:name w:val="tpc_content1"/>
    <w:uiPriority w:val="0"/>
    <w:qFormat/>
    <w:rPr>
      <w:sz w:val="19"/>
      <w:szCs w:val="19"/>
    </w:rPr>
  </w:style>
  <w:style w:type="character" w:styleId="1410" w:customStyle="1">
    <w:name w:val="日期 Char1"/>
    <w:uiPriority w:val="0"/>
    <w:qFormat/>
    <w:rPr>
      <w:sz w:val="21"/>
      <w:szCs w:val="24"/>
    </w:rPr>
  </w:style>
  <w:style w:type="character" w:styleId="1411" w:customStyle="1">
    <w:name w:val="书籍标题1"/>
    <w:uiPriority w:val="0"/>
    <w:qFormat/>
    <w:rPr>
      <w:b/>
      <w:bCs/>
      <w:smallCaps/>
      <w:spacing w:val="5"/>
    </w:rPr>
  </w:style>
  <w:style w:type="character" w:styleId="1412" w:customStyle="1">
    <w:name w:val="正文文本 2 Char1"/>
    <w:uiPriority w:val="99"/>
    <w:qFormat/>
    <w:rPr>
      <w:sz w:val="21"/>
      <w:szCs w:val="24"/>
    </w:rPr>
  </w:style>
  <w:style w:type="character" w:styleId="1413" w:customStyle="1">
    <w:name w:val="short_text1"/>
    <w:uiPriority w:val="0"/>
    <w:qFormat/>
    <w:rPr>
      <w:sz w:val="26"/>
      <w:szCs w:val="26"/>
    </w:rPr>
  </w:style>
  <w:style w:type="character" w:styleId="1414" w:customStyle="1">
    <w:name w:val="正文文本 3 Char1"/>
    <w:uiPriority w:val="0"/>
    <w:qFormat/>
    <w:rPr>
      <w:sz w:val="16"/>
      <w:szCs w:val="16"/>
    </w:rPr>
  </w:style>
  <w:style w:type="character" w:styleId="1415" w:customStyle="1">
    <w:name w:val="ABC标题下的小点 Char"/>
    <w:link w:val="1416"/>
    <w:uiPriority w:val="0"/>
    <w:qFormat/>
    <w:rPr>
      <w:rFonts w:ascii="宋体" w:hAnsi="宋体"/>
    </w:rPr>
  </w:style>
  <w:style w:type="paragraph" w:styleId="1416" w:customStyle="1">
    <w:name w:val="ABC标题下的小点"/>
    <w:basedOn w:val="800"/>
    <w:link w:val="141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17" w:customStyle="1">
    <w:name w:val="标题 Char1"/>
    <w:uiPriority w:val="10"/>
    <w:qFormat/>
    <w:rPr>
      <w:rFonts w:ascii="Calibri Light" w:hAnsi="Calibri Light" w:cs="Times New Roman"/>
      <w:b/>
      <w:bCs/>
      <w:sz w:val="32"/>
      <w:szCs w:val="32"/>
    </w:rPr>
  </w:style>
  <w:style w:type="character" w:styleId="1418" w:customStyle="1">
    <w:name w:val="style21"/>
    <w:uiPriority w:val="0"/>
    <w:qFormat/>
    <w:rPr>
      <w:color w:val="000080"/>
    </w:rPr>
  </w:style>
  <w:style w:type="character" w:styleId="1419" w:customStyle="1">
    <w:name w:val="注释标题 Char1"/>
    <w:uiPriority w:val="0"/>
    <w:qFormat/>
    <w:rPr>
      <w:sz w:val="21"/>
      <w:szCs w:val="24"/>
    </w:rPr>
  </w:style>
  <w:style w:type="character" w:styleId="1420" w:customStyle="1">
    <w:name w:val="ns1"/>
    <w:uiPriority w:val="0"/>
    <w:qFormat/>
    <w:rPr>
      <w:color w:val="ff0000"/>
    </w:rPr>
  </w:style>
  <w:style w:type="character" w:styleId="1421" w:customStyle="1">
    <w:name w:val="zn1 Char"/>
    <w:link w:val="1422"/>
    <w:uiPriority w:val="0"/>
    <w:qFormat/>
    <w:rPr>
      <w:rFonts w:ascii="黑体" w:hAnsi="仿宋_GB2312" w:eastAsia="黑体"/>
      <w:bCs/>
      <w:sz w:val="36"/>
      <w:szCs w:val="32"/>
      <w:lang w:val="zh-CN"/>
    </w:rPr>
  </w:style>
  <w:style w:type="paragraph" w:styleId="1422" w:customStyle="1">
    <w:name w:val="zn1"/>
    <w:basedOn w:val="801"/>
    <w:link w:val="142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3" w:customStyle="1">
    <w:name w:val="hilite2"/>
    <w:uiPriority w:val="0"/>
    <w:qFormat/>
  </w:style>
  <w:style w:type="character" w:styleId="1424" w:customStyle="1">
    <w:name w:val="WC三级 Char"/>
    <w:link w:val="1425"/>
    <w:uiPriority w:val="0"/>
    <w:qFormat/>
    <w:rPr>
      <w:b/>
      <w:sz w:val="32"/>
      <w:lang w:val="zh-CN"/>
    </w:rPr>
  </w:style>
  <w:style w:type="paragraph" w:styleId="1425" w:customStyle="1">
    <w:name w:val="WC三级"/>
    <w:basedOn w:val="803"/>
    <w:link w:val="142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26" w:customStyle="1">
    <w:name w:val="个人答复风格"/>
    <w:uiPriority w:val="0"/>
    <w:qFormat/>
    <w:rPr>
      <w:rFonts w:ascii="Arial" w:hAnsi="Arial" w:eastAsia="宋体" w:cs="Arial"/>
      <w:color w:val="auto"/>
      <w:sz w:val="20"/>
    </w:rPr>
  </w:style>
  <w:style w:type="character" w:styleId="1427" w:customStyle="1">
    <w:name w:val="WC二级 Char"/>
    <w:link w:val="1428"/>
    <w:uiPriority w:val="0"/>
    <w:qFormat/>
    <w:rPr>
      <w:rFonts w:ascii="Arial" w:hAnsi="Arial" w:eastAsia="黑体"/>
      <w:b/>
      <w:sz w:val="32"/>
      <w:lang w:val="zh-CN"/>
    </w:rPr>
  </w:style>
  <w:style w:type="paragraph" w:styleId="1428" w:customStyle="1">
    <w:name w:val="WC二级"/>
    <w:basedOn w:val="802"/>
    <w:link w:val="142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29" w:customStyle="1">
    <w:name w:val="b1"/>
    <w:uiPriority w:val="0"/>
    <w:qFormat/>
    <w:rPr>
      <w:rFonts w:hint="default" w:ascii="Courier New" w:hAnsi="Courier New" w:cs="Courier New"/>
      <w:b/>
      <w:bCs/>
      <w:color w:val="ff0000"/>
      <w:u w:val="none"/>
    </w:rPr>
  </w:style>
  <w:style w:type="character" w:styleId="1430" w:customStyle="1">
    <w:name w:val="样式sjw Char"/>
    <w:link w:val="1431"/>
    <w:uiPriority w:val="0"/>
    <w:qFormat/>
    <w:rPr>
      <w:rFonts w:ascii="宋体" w:hAnsi="宋体"/>
      <w:caps/>
      <w:color w:val="000000"/>
      <w:sz w:val="18"/>
      <w:szCs w:val="18"/>
      <w:shd w:val="pct10" w:color="auto" w:fill="auto"/>
      <w:lang w:val="zh-CN"/>
    </w:rPr>
  </w:style>
  <w:style w:type="paragraph" w:styleId="1431" w:customStyle="1">
    <w:name w:val="样式sjw"/>
    <w:basedOn w:val="800"/>
    <w:link w:val="143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2" w:customStyle="1">
    <w:name w:val="myp1111"/>
    <w:uiPriority w:val="0"/>
    <w:qFormat/>
    <w:rPr>
      <w:rFonts w:hint="default" w:ascii="ˎ̥" w:hAnsi="ˎ̥"/>
      <w:color w:val="000000"/>
      <w:sz w:val="20"/>
      <w:szCs w:val="20"/>
      <w:u w:val="none"/>
    </w:rPr>
  </w:style>
  <w:style w:type="character" w:styleId="1433" w:customStyle="1">
    <w:name w:val="faqa1"/>
    <w:uiPriority w:val="0"/>
    <w:qFormat/>
    <w:rPr>
      <w:rFonts w:hint="eastAsia" w:ascii="微软雅黑" w:hAnsi="微软雅黑" w:eastAsia="微软雅黑"/>
      <w:b/>
      <w:bCs/>
      <w:sz w:val="27"/>
      <w:szCs w:val="27"/>
    </w:rPr>
  </w:style>
  <w:style w:type="character" w:styleId="1434" w:customStyle="1">
    <w:name w:val="表头文字(同正文大小) Char"/>
    <w:link w:val="1435"/>
    <w:uiPriority w:val="0"/>
    <w:qFormat/>
    <w:rPr>
      <w:rFonts w:eastAsia="黑体"/>
      <w:lang w:eastAsia="en-US"/>
    </w:rPr>
  </w:style>
  <w:style w:type="paragraph" w:styleId="1435" w:customStyle="1">
    <w:name w:val="表头文字(同正文大小)"/>
    <w:basedOn w:val="800"/>
    <w:link w:val="1434"/>
    <w:uiPriority w:val="0"/>
    <w:qFormat/>
    <w:pPr>
      <w:jc w:val="center"/>
      <w:spacing w:line="264" w:lineRule="auto"/>
    </w:pPr>
    <w:rPr>
      <w:rFonts w:eastAsia="黑体" w:asciiTheme="minorHAnsi" w:hAnsiTheme="minorHAnsi" w:cstheme="minorBidi"/>
      <w:szCs w:val="22"/>
      <w:lang w:eastAsia="en-US"/>
    </w:rPr>
  </w:style>
  <w:style w:type="character" w:styleId="1436" w:customStyle="1">
    <w:name w:val="faqq1"/>
    <w:uiPriority w:val="0"/>
    <w:qFormat/>
    <w:rPr>
      <w:rFonts w:hint="eastAsia" w:ascii="微软雅黑" w:hAnsi="微软雅黑" w:eastAsia="微软雅黑"/>
      <w:sz w:val="24"/>
      <w:szCs w:val="24"/>
    </w:rPr>
  </w:style>
  <w:style w:type="character" w:styleId="1437" w:customStyle="1">
    <w:name w:val="表格 Char"/>
    <w:uiPriority w:val="0"/>
    <w:qFormat/>
    <w:rPr>
      <w:rFonts w:ascii="Times New Roman" w:hAnsi="Times New Roman" w:eastAsia="宋体" w:cs="Times New Roman"/>
      <w:sz w:val="24"/>
      <w:szCs w:val="24"/>
    </w:rPr>
  </w:style>
  <w:style w:type="character" w:styleId="1438" w:customStyle="1">
    <w:name w:val="题注 Char1"/>
    <w:uiPriority w:val="0"/>
    <w:qFormat/>
    <w:rPr>
      <w:rFonts w:ascii="Arial" w:hAnsi="Arial" w:eastAsia="黑体" w:cs="Arial"/>
      <w:sz w:val="20"/>
      <w:szCs w:val="20"/>
    </w:rPr>
  </w:style>
  <w:style w:type="character" w:styleId="1439" w:customStyle="1">
    <w:name w:val="未处理的提及1"/>
    <w:uiPriority w:val="99"/>
    <w:unhideWhenUsed/>
    <w:qFormat/>
    <w:rPr>
      <w:color w:val="605e5c"/>
      <w:shd w:val="clear" w:color="auto" w:fill="e1dfdd"/>
    </w:rPr>
  </w:style>
  <w:style w:type="character" w:styleId="1440" w:customStyle="1">
    <w:name w:val="Char Char32"/>
    <w:uiPriority w:val="0"/>
    <w:qFormat/>
    <w:rPr>
      <w:rFonts w:eastAsia="宋体"/>
      <w:sz w:val="21"/>
      <w:szCs w:val="24"/>
      <w:lang w:val="en-US" w:eastAsia="zh-CN" w:bidi="ar-SA"/>
    </w:rPr>
  </w:style>
  <w:style w:type="character" w:styleId="1441" w:customStyle="1">
    <w:name w:val="WW8Num22z1"/>
    <w:uiPriority w:val="0"/>
    <w:qFormat/>
    <w:rPr>
      <w:rFonts w:ascii="Wingdings 2" w:hAnsi="Wingdings 2" w:cs="StarSymbol"/>
      <w:sz w:val="18"/>
      <w:szCs w:val="18"/>
    </w:rPr>
  </w:style>
  <w:style w:type="character" w:styleId="1442" w:customStyle="1">
    <w:name w:val="正文文本缩进 字符1"/>
    <w:uiPriority w:val="0"/>
    <w:semiHidden/>
    <w:qFormat/>
    <w:rPr>
      <w:rFonts w:ascii="方正仿宋_GBK" w:hAnsi="Times New Roman" w:eastAsia="方正仿宋_GBK" w:cs="Times New Roman"/>
      <w:sz w:val="32"/>
      <w:szCs w:val="20"/>
    </w:rPr>
  </w:style>
  <w:style w:type="character" w:styleId="1443" w:customStyle="1">
    <w:name w:val="WW8Num38z2"/>
    <w:uiPriority w:val="0"/>
    <w:qFormat/>
    <w:rPr>
      <w:rFonts w:ascii="StarSymbol" w:hAnsi="StarSymbol" w:cs="StarSymbol"/>
      <w:sz w:val="18"/>
      <w:szCs w:val="18"/>
    </w:rPr>
  </w:style>
  <w:style w:type="character" w:styleId="1444" w:customStyle="1">
    <w:name w:val="样式 加粗"/>
    <w:uiPriority w:val="0"/>
    <w:qFormat/>
    <w:rPr>
      <w:rFonts w:hint="eastAsia" w:ascii="宋体" w:hAnsi="宋体" w:eastAsia="宋体"/>
      <w:b/>
      <w:bCs/>
      <w:lang w:val="en-US" w:eastAsia="zh-CN" w:bidi="ar-SA"/>
    </w:rPr>
  </w:style>
  <w:style w:type="character" w:styleId="1445" w:customStyle="1">
    <w:name w:val="WW8Num18z2"/>
    <w:uiPriority w:val="0"/>
    <w:qFormat/>
    <w:rPr>
      <w:rFonts w:ascii="StarSymbol" w:hAnsi="StarSymbol" w:cs="StarSymbol"/>
      <w:sz w:val="18"/>
      <w:szCs w:val="18"/>
    </w:rPr>
  </w:style>
  <w:style w:type="character" w:styleId="1446" w:customStyle="1">
    <w:name w:val="myp112"/>
    <w:uiPriority w:val="0"/>
    <w:qFormat/>
    <w:rPr>
      <w:rFonts w:hint="default"/>
      <w:color w:val="000000"/>
      <w:sz w:val="22"/>
      <w:szCs w:val="22"/>
      <w:u w:val="none"/>
    </w:rPr>
  </w:style>
  <w:style w:type="character" w:styleId="1447" w:customStyle="1">
    <w:name w:val="fontstyle21"/>
    <w:uiPriority w:val="0"/>
    <w:qFormat/>
    <w:rPr>
      <w:rFonts w:hint="default" w:ascii="Arial" w:hAnsi="Arial" w:cs="Arial"/>
      <w:color w:val="000000"/>
      <w:sz w:val="24"/>
      <w:szCs w:val="24"/>
    </w:rPr>
  </w:style>
  <w:style w:type="character" w:styleId="1448" w:customStyle="1">
    <w:name w:val="WW8Num2z1"/>
    <w:uiPriority w:val="0"/>
    <w:qFormat/>
    <w:rPr>
      <w:rFonts w:ascii="Wingdings 2" w:hAnsi="Wingdings 2" w:cs="StarSymbol"/>
      <w:sz w:val="18"/>
      <w:szCs w:val="18"/>
    </w:rPr>
  </w:style>
  <w:style w:type="character" w:styleId="1449" w:customStyle="1">
    <w:name w:val="日期 字符1"/>
    <w:uiPriority w:val="0"/>
    <w:semiHidden/>
    <w:qFormat/>
    <w:rPr>
      <w:rFonts w:ascii="Times New Roman" w:hAnsi="Times New Roman" w:eastAsia="方正仿宋_GBK" w:cs="Times New Roman"/>
      <w:szCs w:val="20"/>
    </w:rPr>
  </w:style>
  <w:style w:type="character" w:styleId="1450" w:customStyle="1">
    <w:name w:val="正文首行缩进 2 Char1"/>
    <w:uiPriority w:val="0"/>
    <w:qFormat/>
    <w:rPr>
      <w:rFonts w:hint="eastAsia" w:ascii="方正仿宋_GBK" w:eastAsia="方正仿宋_GBK"/>
      <w:sz w:val="32"/>
      <w:szCs w:val="28"/>
    </w:rPr>
  </w:style>
  <w:style w:type="character" w:styleId="1451" w:customStyle="1">
    <w:name w:val="WW8Num35z0"/>
    <w:uiPriority w:val="0"/>
    <w:qFormat/>
    <w:rPr>
      <w:rFonts w:ascii="Wingdings" w:hAnsi="Wingdings" w:cs="StarSymbol"/>
      <w:sz w:val="18"/>
      <w:szCs w:val="18"/>
    </w:rPr>
  </w:style>
  <w:style w:type="character" w:styleId="1452" w:customStyle="1">
    <w:name w:val="WW8Num12z2"/>
    <w:uiPriority w:val="0"/>
    <w:qFormat/>
    <w:rPr>
      <w:rFonts w:ascii="StarSymbol" w:hAnsi="StarSymbol" w:cs="StarSymbol"/>
      <w:sz w:val="18"/>
      <w:szCs w:val="18"/>
    </w:rPr>
  </w:style>
  <w:style w:type="character" w:styleId="1453" w:customStyle="1">
    <w:name w:val="WW8Num16z0"/>
    <w:uiPriority w:val="0"/>
    <w:qFormat/>
    <w:rPr>
      <w:rFonts w:ascii="Wingdings" w:hAnsi="Wingdings" w:cs="StarSymbol"/>
      <w:sz w:val="18"/>
      <w:szCs w:val="18"/>
    </w:rPr>
  </w:style>
  <w:style w:type="character" w:styleId="1454" w:customStyle="1">
    <w:name w:val="Bid_正文 Char"/>
    <w:uiPriority w:val="0"/>
    <w:qFormat/>
    <w:rPr>
      <w:sz w:val="24"/>
    </w:rPr>
  </w:style>
  <w:style w:type="character" w:styleId="1455" w:customStyle="1">
    <w:name w:val="WW8Num13z0"/>
    <w:uiPriority w:val="0"/>
    <w:qFormat/>
    <w:rPr>
      <w:rFonts w:ascii="Wingdings" w:hAnsi="Wingdings" w:cs="StarSymbol"/>
      <w:sz w:val="18"/>
      <w:szCs w:val="18"/>
    </w:rPr>
  </w:style>
  <w:style w:type="character" w:styleId="1456" w:customStyle="1">
    <w:name w:val="WW8Num37z0"/>
    <w:uiPriority w:val="0"/>
    <w:qFormat/>
    <w:rPr>
      <w:rFonts w:ascii="Wingdings" w:hAnsi="Wingdings" w:cs="StarSymbol"/>
      <w:sz w:val="18"/>
      <w:szCs w:val="18"/>
    </w:rPr>
  </w:style>
  <w:style w:type="character" w:styleId="1457" w:customStyle="1">
    <w:name w:val="WW8Num37z1"/>
    <w:uiPriority w:val="0"/>
    <w:qFormat/>
    <w:rPr>
      <w:rFonts w:ascii="Wingdings 2" w:hAnsi="Wingdings 2" w:cs="StarSymbol"/>
      <w:sz w:val="18"/>
      <w:szCs w:val="18"/>
    </w:rPr>
  </w:style>
  <w:style w:type="character" w:styleId="1458" w:customStyle="1">
    <w:name w:val="WW8Num34z0"/>
    <w:uiPriority w:val="0"/>
    <w:qFormat/>
    <w:rPr>
      <w:rFonts w:ascii="Wingdings" w:hAnsi="Wingdings" w:cs="StarSymbol"/>
      <w:sz w:val="18"/>
      <w:szCs w:val="18"/>
    </w:rPr>
  </w:style>
  <w:style w:type="character" w:styleId="1459" w:customStyle="1">
    <w:name w:val="WW8Num17z0"/>
    <w:uiPriority w:val="0"/>
    <w:qFormat/>
    <w:rPr>
      <w:rFonts w:ascii="Wingdings" w:hAnsi="Wingdings"/>
    </w:rPr>
  </w:style>
  <w:style w:type="character" w:styleId="1460" w:customStyle="1">
    <w:name w:val="WW8Num15z0"/>
    <w:uiPriority w:val="0"/>
    <w:qFormat/>
    <w:rPr>
      <w:rFonts w:ascii="Wingdings" w:hAnsi="Wingdings" w:cs="StarSymbol"/>
      <w:sz w:val="18"/>
      <w:szCs w:val="18"/>
    </w:rPr>
  </w:style>
  <w:style w:type="character" w:styleId="1461" w:customStyle="1">
    <w:name w:val="WW8Num28z1"/>
    <w:uiPriority w:val="0"/>
    <w:qFormat/>
    <w:rPr>
      <w:rFonts w:ascii="Wingdings 2" w:hAnsi="Wingdings 2" w:cs="StarSymbol"/>
      <w:sz w:val="18"/>
      <w:szCs w:val="18"/>
    </w:rPr>
  </w:style>
  <w:style w:type="character" w:styleId="1462" w:customStyle="1">
    <w:name w:val="WW8Num4z0"/>
    <w:uiPriority w:val="0"/>
    <w:qFormat/>
    <w:rPr>
      <w:rFonts w:ascii="Wingdings" w:hAnsi="Wingdings" w:cs="StarSymbol"/>
      <w:sz w:val="18"/>
      <w:szCs w:val="18"/>
    </w:rPr>
  </w:style>
  <w:style w:type="character" w:styleId="1463" w:customStyle="1">
    <w:name w:val="style101"/>
    <w:uiPriority w:val="0"/>
    <w:qFormat/>
    <w:rPr>
      <w:rFonts w:hint="eastAsia" w:ascii="宋体" w:hAnsi="宋体" w:eastAsia="宋体"/>
      <w:b/>
      <w:bCs/>
      <w:color w:val="ffffff"/>
      <w:sz w:val="21"/>
      <w:szCs w:val="21"/>
      <w:lang w:val="en-US" w:eastAsia="zh-CN" w:bidi="ar-SA"/>
    </w:rPr>
  </w:style>
  <w:style w:type="character" w:styleId="1464" w:customStyle="1">
    <w:name w:val="WW8Num5z0"/>
    <w:uiPriority w:val="0"/>
    <w:qFormat/>
    <w:rPr>
      <w:rFonts w:ascii="Wingdings" w:hAnsi="Wingdings" w:cs="StarSymbol"/>
      <w:sz w:val="18"/>
      <w:szCs w:val="18"/>
    </w:rPr>
  </w:style>
  <w:style w:type="character" w:styleId="1465" w:customStyle="1">
    <w:name w:val="无首行缩进正文 Char"/>
    <w:uiPriority w:val="0"/>
    <w:qFormat/>
  </w:style>
  <w:style w:type="character" w:styleId="1466" w:customStyle="1">
    <w:name w:val="批注框文本 Char2"/>
    <w:uiPriority w:val="0"/>
    <w:qFormat/>
    <w:rPr>
      <w:rFonts w:ascii="Times New Roman" w:hAnsi="Times New Roman" w:eastAsia="方正仿宋_GBK" w:cs="Times New Roman"/>
      <w:sz w:val="18"/>
      <w:szCs w:val="18"/>
    </w:rPr>
  </w:style>
  <w:style w:type="character" w:styleId="1467" w:customStyle="1">
    <w:name w:val="WW8Num29z2"/>
    <w:uiPriority w:val="0"/>
    <w:qFormat/>
    <w:rPr>
      <w:rFonts w:ascii="StarSymbol" w:hAnsi="StarSymbol" w:cs="StarSymbol"/>
      <w:sz w:val="18"/>
      <w:szCs w:val="18"/>
    </w:rPr>
  </w:style>
  <w:style w:type="character" w:styleId="1468" w:customStyle="1">
    <w:name w:val="WW8Num23z2"/>
    <w:uiPriority w:val="0"/>
    <w:qFormat/>
    <w:rPr>
      <w:rFonts w:ascii="StarSymbol" w:hAnsi="StarSymbol" w:cs="StarSymbol"/>
      <w:sz w:val="18"/>
      <w:szCs w:val="18"/>
    </w:rPr>
  </w:style>
  <w:style w:type="character" w:styleId="1469" w:customStyle="1">
    <w:name w:val="WW8Num19z0"/>
    <w:uiPriority w:val="0"/>
    <w:qFormat/>
    <w:rPr>
      <w:rFonts w:ascii="Wingdings" w:hAnsi="Wingdings" w:cs="StarSymbol"/>
      <w:sz w:val="18"/>
      <w:szCs w:val="18"/>
    </w:rPr>
  </w:style>
  <w:style w:type="character" w:styleId="1470" w:customStyle="1">
    <w:name w:val="WW8Num22z2"/>
    <w:uiPriority w:val="0"/>
    <w:qFormat/>
    <w:rPr>
      <w:rFonts w:ascii="StarSymbol" w:hAnsi="StarSymbol" w:cs="StarSymbol"/>
      <w:sz w:val="18"/>
      <w:szCs w:val="18"/>
    </w:rPr>
  </w:style>
  <w:style w:type="character" w:styleId="1471" w:customStyle="1">
    <w:name w:val="WW8Num24z1"/>
    <w:uiPriority w:val="0"/>
    <w:qFormat/>
    <w:rPr>
      <w:rFonts w:ascii="Wingdings 2" w:hAnsi="Wingdings 2" w:cs="StarSymbol"/>
      <w:sz w:val="18"/>
      <w:szCs w:val="18"/>
    </w:rPr>
  </w:style>
  <w:style w:type="character" w:styleId="1472" w:customStyle="1">
    <w:name w:val="标题 7 字符1"/>
    <w:uiPriority w:val="9"/>
    <w:qFormat/>
    <w:rPr>
      <w:rFonts w:ascii="Times New Roman" w:hAnsi="Times New Roman" w:eastAsia="方正仿宋_GBK" w:cs="Times New Roman"/>
      <w:b/>
      <w:bCs/>
      <w:sz w:val="24"/>
      <w:szCs w:val="24"/>
    </w:rPr>
  </w:style>
  <w:style w:type="character" w:styleId="1473" w:customStyle="1">
    <w:name w:val="标题 6 字符1"/>
    <w:uiPriority w:val="9"/>
    <w:qFormat/>
    <w:rPr>
      <w:rFonts w:ascii="仿宋" w:hAnsi="仿宋" w:eastAsia="仿宋"/>
      <w:bCs/>
      <w:sz w:val="32"/>
      <w:szCs w:val="32"/>
    </w:rPr>
  </w:style>
  <w:style w:type="character" w:styleId="1474" w:customStyle="1">
    <w:name w:val="WW8Num39z1"/>
    <w:uiPriority w:val="0"/>
    <w:qFormat/>
    <w:rPr>
      <w:rFonts w:ascii="Wingdings 2" w:hAnsi="Wingdings 2" w:cs="StarSymbol"/>
      <w:sz w:val="18"/>
      <w:szCs w:val="18"/>
    </w:rPr>
  </w:style>
  <w:style w:type="character" w:styleId="1475" w:customStyle="1">
    <w:name w:val="apple-style-span"/>
    <w:uiPriority w:val="0"/>
    <w:qFormat/>
  </w:style>
  <w:style w:type="character" w:styleId="1476" w:customStyle="1">
    <w:name w:val="注×： Char"/>
    <w:link w:val="1477"/>
    <w:uiPriority w:val="0"/>
    <w:qFormat/>
    <w:rPr>
      <w:rFonts w:ascii="宋体"/>
      <w:sz w:val="18"/>
    </w:rPr>
  </w:style>
  <w:style w:type="paragraph" w:styleId="1477" w:customStyle="1">
    <w:name w:val="注×："/>
    <w:link w:val="147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78" w:customStyle="1">
    <w:name w:val="附录公式 Char"/>
    <w:link w:val="1479"/>
    <w:uiPriority w:val="0"/>
    <w:qFormat/>
    <w:rPr>
      <w:rFonts w:ascii="宋体"/>
    </w:rPr>
  </w:style>
  <w:style w:type="paragraph" w:styleId="1479" w:customStyle="1">
    <w:name w:val="附录公式"/>
    <w:basedOn w:val="1021"/>
    <w:next w:val="1021"/>
    <w:link w:val="1478"/>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0" w:customStyle="1">
    <w:name w:val="附录图标题 Char"/>
    <w:link w:val="1481"/>
    <w:uiPriority w:val="0"/>
    <w:qFormat/>
    <w:rPr>
      <w:rFonts w:ascii="黑体" w:eastAsia="黑体"/>
    </w:rPr>
  </w:style>
  <w:style w:type="paragraph" w:styleId="1481" w:customStyle="1">
    <w:name w:val="附录图标题"/>
    <w:next w:val="1021"/>
    <w:link w:val="1480"/>
    <w:uiPriority w:val="0"/>
    <w:qFormat/>
    <w:pPr>
      <w:jc w:val="center"/>
    </w:pPr>
    <w:rPr>
      <w:rFonts w:hint="default" w:ascii="黑体" w:eastAsia="黑体" w:hAnsiTheme="minorHAnsi" w:cstheme="minorBidi"/>
      <w:sz w:val="21"/>
      <w:szCs w:val="22"/>
      <w:lang w:val="en-US" w:eastAsia="zh-CN" w:bidi="ar-SA"/>
    </w:rPr>
  </w:style>
  <w:style w:type="character" w:styleId="1482" w:customStyle="1">
    <w:name w:val="附录章标题 Char"/>
    <w:link w:val="1483"/>
    <w:uiPriority w:val="0"/>
    <w:qFormat/>
    <w:rPr>
      <w:rFonts w:ascii="黑体" w:eastAsia="黑体"/>
    </w:rPr>
  </w:style>
  <w:style w:type="paragraph" w:styleId="1483" w:customStyle="1">
    <w:name w:val="附录章标题"/>
    <w:next w:val="1021"/>
    <w:link w:val="1482"/>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484" w:customStyle="1">
    <w:name w:val="附录一级条标题 Char"/>
    <w:link w:val="1485"/>
    <w:uiPriority w:val="0"/>
    <w:qFormat/>
    <w:rPr>
      <w:rFonts w:ascii="黑体" w:eastAsia="黑体"/>
    </w:rPr>
  </w:style>
  <w:style w:type="paragraph" w:styleId="1485" w:customStyle="1">
    <w:name w:val="附录一级条标题"/>
    <w:basedOn w:val="1483"/>
    <w:next w:val="1021"/>
    <w:link w:val="1484"/>
    <w:uiPriority w:val="0"/>
    <w:qFormat/>
    <w:pPr>
      <w:ind w:left="0" w:firstLine="0"/>
      <w:outlineLvl w:val="2"/>
    </w:pPr>
  </w:style>
  <w:style w:type="character" w:styleId="1486" w:customStyle="1">
    <w:name w:val="首示例 Char"/>
    <w:link w:val="1487"/>
    <w:uiPriority w:val="0"/>
    <w:qFormat/>
    <w:rPr>
      <w:rFonts w:ascii="宋体" w:hAnsi="宋体"/>
      <w:sz w:val="18"/>
      <w:szCs w:val="18"/>
    </w:rPr>
  </w:style>
  <w:style w:type="paragraph" w:styleId="1487" w:customStyle="1">
    <w:name w:val="首示例"/>
    <w:next w:val="1021"/>
    <w:link w:val="1486"/>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488" w:customStyle="1">
    <w:name w:val="无间隔 字符"/>
    <w:link w:val="1489"/>
    <w:uiPriority w:val="0"/>
    <w:qFormat/>
    <w:rPr>
      <w:rFonts w:ascii="Calibri" w:hAnsi="Calibri"/>
    </w:rPr>
  </w:style>
  <w:style w:type="paragraph" w:styleId="1489" w:customStyle="1">
    <w:name w:val="无间隔1"/>
    <w:link w:val="1488"/>
    <w:uiPriority w:val="0"/>
    <w:qFormat/>
    <w:pPr>
      <w:jc w:val="both"/>
      <w:widowControl w:val="off"/>
    </w:pPr>
    <w:rPr>
      <w:rFonts w:hint="default" w:ascii="Calibri" w:hAnsi="Calibri" w:eastAsiaTheme="minorEastAsia" w:cstheme="minorBidi"/>
      <w:sz w:val="21"/>
      <w:szCs w:val="22"/>
      <w:lang w:val="en-US" w:eastAsia="zh-CN" w:bidi="ar-SA"/>
    </w:rPr>
  </w:style>
  <w:style w:type="paragraph" w:styleId="1490" w:customStyle="1">
    <w:name w:val="xl19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xl19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标准书眉一"/>
    <w:uiPriority w:val="0"/>
    <w:qFormat/>
    <w:pPr>
      <w:jc w:val="both"/>
    </w:pPr>
    <w:rPr>
      <w:rFonts w:hint="default" w:ascii="Times New Roman" w:hAnsi="Times New Roman" w:eastAsia="宋体" w:cs="Times New Roman"/>
      <w:lang w:val="en-US" w:eastAsia="zh-CN" w:bidi="ar-SA"/>
    </w:rPr>
  </w:style>
  <w:style w:type="paragraph" w:styleId="1493" w:customStyle="1">
    <w:name w:val="xl25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hands-on正文"/>
    <w:basedOn w:val="800"/>
    <w:uiPriority w:val="0"/>
    <w:qFormat/>
    <w:pPr>
      <w:ind w:firstLine="420"/>
      <w:jc w:val="left"/>
      <w:spacing w:before="40" w:after="80" w:line="320" w:lineRule="exact"/>
    </w:pPr>
    <w:rPr>
      <w:rFonts w:ascii="宋体" w:hAnsi="宋体" w:cs="宋体"/>
      <w:color w:val="000000"/>
      <w:szCs w:val="20"/>
    </w:rPr>
  </w:style>
  <w:style w:type="paragraph" w:styleId="1495" w:customStyle="1">
    <w:name w:val="标题3"/>
    <w:basedOn w:val="803"/>
    <w:uiPriority w:val="0"/>
    <w:qFormat/>
    <w:pPr>
      <w:keepLines w:val="0"/>
      <w:keepNext w:val="0"/>
      <w:spacing w:before="0" w:after="0" w:line="360" w:lineRule="auto"/>
    </w:pPr>
    <w:rPr>
      <w:rFonts w:eastAsia="仿宋_GB2312"/>
      <w:b w:val="0"/>
      <w:bCs/>
      <w:sz w:val="30"/>
      <w:szCs w:val="32"/>
    </w:rPr>
  </w:style>
  <w:style w:type="paragraph" w:styleId="1496" w:customStyle="1">
    <w:name w:val="xl19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三级无标题条"/>
    <w:basedOn w:val="800"/>
    <w:uiPriority w:val="0"/>
    <w:qFormat/>
    <w:pPr>
      <w:ind w:hanging="420"/>
    </w:pPr>
  </w:style>
  <w:style w:type="paragraph" w:styleId="1498" w:customStyle="1">
    <w:name w:val="列出段落3"/>
    <w:basedOn w:val="800"/>
    <w:uiPriority w:val="99"/>
    <w:qFormat/>
    <w:pPr>
      <w:ind w:firstLine="420"/>
    </w:pPr>
    <w:rPr>
      <w:rFonts w:ascii="Calibri" w:hAnsi="Calibri"/>
      <w:szCs w:val="22"/>
    </w:rPr>
  </w:style>
  <w:style w:type="paragraph" w:styleId="1499" w:customStyle="1">
    <w:name w:val="参考文献、索引标题"/>
    <w:basedOn w:val="1500"/>
    <w:next w:val="800"/>
    <w:uiPriority w:val="0"/>
    <w:qFormat/>
    <w:pPr>
      <w:spacing w:after="200"/>
      <w:tabs>
        <w:tab w:val="left" w:pos="425" w:leader="none"/>
      </w:tabs>
    </w:pPr>
    <w:rPr>
      <w:sz w:val="21"/>
    </w:rPr>
  </w:style>
  <w:style w:type="paragraph" w:styleId="1500" w:customStyle="1">
    <w:name w:val="前言、引言标题"/>
    <w:next w:val="80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01" w:customStyle="1">
    <w:name w:val="xl28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小四缩进"/>
    <w:basedOn w:val="800"/>
    <w:uiPriority w:val="0"/>
    <w:qFormat/>
    <w:pPr>
      <w:ind w:firstLine="480"/>
      <w:spacing w:line="360" w:lineRule="auto"/>
    </w:pPr>
    <w:rPr>
      <w:sz w:val="24"/>
    </w:rPr>
  </w:style>
  <w:style w:type="paragraph" w:styleId="1503" w:customStyle="1">
    <w:name w:val="xl15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示例"/>
    <w:next w:val="102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05" w:customStyle="1">
    <w:name w:val="xl47"/>
    <w:basedOn w:val="800"/>
    <w:uiPriority w:val="0"/>
    <w:qFormat/>
    <w:pPr>
      <w:jc w:val="center"/>
      <w:spacing w:before="100" w:beforeAutospacing="1" w:after="100" w:afterAutospacing="1"/>
      <w:widowControl/>
    </w:pPr>
    <w:rPr>
      <w:rFonts w:hint="eastAsia" w:ascii="黑体" w:hAnsi="Arial Unicode MS" w:eastAsia="黑体"/>
      <w:b/>
      <w:bCs/>
      <w:sz w:val="24"/>
    </w:rPr>
  </w:style>
  <w:style w:type="paragraph" w:styleId="1506" w:customStyle="1">
    <w:name w:val="xl16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xl18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xl5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9" w:customStyle="1">
    <w:name w:val="xl21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可研正文"/>
    <w:basedOn w:val="80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11" w:customStyle="1">
    <w:name w:val="正文文本 31"/>
    <w:basedOn w:val="800"/>
    <w:uiPriority w:val="0"/>
    <w:qFormat/>
    <w:rPr>
      <w:rFonts w:ascii="仿宋_GB2312" w:hAnsi="Arial" w:eastAsia="仿宋_GB2312"/>
      <w:sz w:val="32"/>
      <w:szCs w:val="20"/>
    </w:rPr>
  </w:style>
  <w:style w:type="paragraph" w:styleId="1512" w:customStyle="1">
    <w:name w:val="xl17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实施日期"/>
    <w:basedOn w:val="1514"/>
    <w:uiPriority w:val="0"/>
    <w:qFormat/>
    <w:pPr>
      <w:ind w:left="2580" w:hanging="420"/>
      <w:jc w:val="right"/>
      <w:framePr w:hSpace="0" w:wrap="around" w:xAlign="right"/>
    </w:pPr>
  </w:style>
  <w:style w:type="paragraph" w:styleId="151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15" w:customStyle="1">
    <w:name w:val="xl30"/>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516" w:customStyle="1">
    <w:name w:val="xl309"/>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17" w:customStyle="1">
    <w:name w:val="xl28"/>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518" w:customStyle="1">
    <w:name w:val="xl28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9" w:customStyle="1">
    <w:name w:val="我的标题1"/>
    <w:basedOn w:val="8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20" w:customStyle="1">
    <w:name w:val="无间隔11"/>
    <w:next w:val="1489"/>
    <w:uiPriority w:val="1"/>
    <w:qFormat/>
    <w:rPr>
      <w:rFonts w:hint="default" w:ascii="Calibri" w:hAnsi="Calibri" w:eastAsia="宋体" w:cs="Times New Roman"/>
      <w:sz w:val="22"/>
      <w:szCs w:val="22"/>
      <w:lang w:val="en-US" w:eastAsia="zh-CN" w:bidi="ar-SA"/>
    </w:rPr>
  </w:style>
  <w:style w:type="paragraph" w:styleId="1521" w:customStyle="1">
    <w:name w:val="标准"/>
    <w:basedOn w:val="800"/>
    <w:uiPriority w:val="0"/>
    <w:qFormat/>
    <w:pPr>
      <w:spacing w:line="240" w:lineRule="atLeast"/>
    </w:pPr>
    <w:rPr>
      <w:rFonts w:eastAsia="KaiTi_GB2312"/>
      <w:sz w:val="24"/>
      <w:szCs w:val="20"/>
    </w:rPr>
  </w:style>
  <w:style w:type="paragraph" w:styleId="1522" w:customStyle="1">
    <w:name w:val="xl18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四级条标题"/>
    <w:basedOn w:val="1371"/>
    <w:next w:val="1021"/>
    <w:uiPriority w:val="0"/>
    <w:qFormat/>
    <w:pPr>
      <w:ind w:left="2520" w:hanging="420"/>
      <w:outlineLvl w:val="5"/>
    </w:pPr>
  </w:style>
  <w:style w:type="paragraph" w:styleId="152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25" w:customStyle="1">
    <w:name w:val="xl27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xl31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27" w:customStyle="1">
    <w:name w:val="xl7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28" w:customStyle="1">
    <w:name w:val="xl24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9" w:customStyle="1">
    <w:name w:val="xl4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3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31" w:customStyle="1">
    <w:name w:val="正文(首行缩进)"/>
    <w:basedOn w:val="800"/>
    <w:uiPriority w:val="0"/>
    <w:qFormat/>
    <w:pPr>
      <w:ind w:firstLine="480"/>
      <w:jc w:val="left"/>
      <w:spacing w:line="360" w:lineRule="auto"/>
    </w:pPr>
    <w:rPr>
      <w:rFonts w:ascii="KaiTi_GB2312" w:hAnsi="宋体" w:eastAsia="KaiTi_GB2312"/>
      <w:color w:val="000000"/>
      <w:sz w:val="24"/>
    </w:rPr>
  </w:style>
  <w:style w:type="paragraph" w:styleId="1532" w:customStyle="1">
    <w:name w:val="批注主题2"/>
    <w:basedOn w:val="823"/>
    <w:next w:val="823"/>
    <w:uiPriority w:val="0"/>
    <w:qFormat/>
    <w:rPr>
      <w:b/>
      <w:bCs/>
    </w:rPr>
  </w:style>
  <w:style w:type="paragraph" w:styleId="1533" w:customStyle="1">
    <w:name w:val="xl32"/>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534" w:customStyle="1">
    <w:name w:val="普通(网站)2"/>
    <w:basedOn w:val="800"/>
    <w:uiPriority w:val="0"/>
    <w:qFormat/>
    <w:pPr>
      <w:jc w:val="left"/>
      <w:spacing w:before="100" w:beforeAutospacing="1" w:after="100" w:afterAutospacing="1"/>
      <w:widowControl/>
    </w:pPr>
    <w:rPr>
      <w:rFonts w:ascii="宋体" w:hAnsi="宋体" w:cs="宋体"/>
      <w:color w:val="000000"/>
      <w:sz w:val="24"/>
    </w:rPr>
  </w:style>
  <w:style w:type="paragraph" w:styleId="1535" w:customStyle="1">
    <w:name w:val="xl22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条文脚注"/>
    <w:basedOn w:val="853"/>
    <w:uiPriority w:val="0"/>
    <w:qFormat/>
    <w:pPr>
      <w:ind w:left="780" w:hanging="360"/>
      <w:jc w:val="both"/>
    </w:pPr>
    <w:rPr>
      <w:rFonts w:ascii="宋体" w:hAnsi="Times New Roman"/>
    </w:rPr>
  </w:style>
  <w:style w:type="paragraph" w:styleId="1537" w:customStyle="1">
    <w:name w:val="22h222heading2hiddenhead"/>
    <w:basedOn w:val="800"/>
    <w:uiPriority w:val="0"/>
    <w:qFormat/>
    <w:pPr>
      <w:jc w:val="left"/>
      <w:spacing w:before="100" w:beforeAutospacing="1" w:after="100" w:afterAutospacing="1"/>
      <w:widowControl/>
    </w:pPr>
    <w:rPr>
      <w:rFonts w:ascii="宋体" w:hAnsi="宋体" w:cs="宋体"/>
      <w:sz w:val="24"/>
    </w:rPr>
  </w:style>
  <w:style w:type="paragraph" w:styleId="1538" w:customStyle="1">
    <w:name w:val="xl24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9" w:customStyle="1">
    <w:name w:val="xl28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xl23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正文·"/>
    <w:basedOn w:val="80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42" w:customStyle="1">
    <w:name w:val="标题4"/>
    <w:basedOn w:val="803"/>
    <w:uiPriority w:val="0"/>
    <w:qFormat/>
    <w:pPr>
      <w:jc w:val="center"/>
      <w:spacing w:before="120" w:after="120" w:line="415" w:lineRule="auto"/>
    </w:pPr>
    <w:rPr>
      <w:rFonts w:eastAsia="仿宋_GB2312"/>
    </w:rPr>
  </w:style>
  <w:style w:type="paragraph" w:styleId="1543" w:customStyle="1">
    <w:name w:val="xl16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font0"/>
    <w:basedOn w:val="800"/>
    <w:uiPriority w:val="0"/>
    <w:qFormat/>
    <w:pPr>
      <w:jc w:val="left"/>
      <w:spacing w:before="100" w:beforeAutospacing="1" w:after="100" w:afterAutospacing="1"/>
      <w:widowControl/>
    </w:pPr>
    <w:rPr>
      <w:rFonts w:hint="eastAsia" w:ascii="宋体" w:hAnsi="宋体"/>
      <w:sz w:val="24"/>
    </w:rPr>
  </w:style>
  <w:style w:type="paragraph" w:styleId="154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46" w:customStyle="1">
    <w:name w:val="xl23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xl16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49" w:customStyle="1">
    <w:name w:val="font13"/>
    <w:basedOn w:val="800"/>
    <w:uiPriority w:val="0"/>
    <w:qFormat/>
    <w:pPr>
      <w:jc w:val="left"/>
      <w:spacing w:before="100" w:beforeAutospacing="1" w:after="100" w:afterAutospacing="1"/>
      <w:widowControl/>
    </w:pPr>
    <w:rPr>
      <w:rFonts w:hint="eastAsia" w:ascii="宋体" w:hAnsi="宋体"/>
      <w:b/>
      <w:bCs/>
      <w:sz w:val="20"/>
      <w:szCs w:val="20"/>
    </w:rPr>
  </w:style>
  <w:style w:type="paragraph" w:styleId="1550" w:customStyle="1">
    <w:name w:val="样式4"/>
    <w:basedOn w:val="800"/>
    <w:uiPriority w:val="0"/>
    <w:qFormat/>
    <w:pPr>
      <w:ind w:left="-2"/>
      <w:spacing w:line="440" w:lineRule="exact"/>
    </w:pPr>
    <w:rPr>
      <w:rFonts w:ascii="宋体" w:hAnsi="宋体"/>
      <w:sz w:val="28"/>
    </w:rPr>
  </w:style>
  <w:style w:type="paragraph" w:styleId="1551" w:customStyle="1">
    <w:name w:val="Char2"/>
    <w:basedOn w:val="800"/>
    <w:uiPriority w:val="0"/>
    <w:qFormat/>
    <w:pPr>
      <w:tabs>
        <w:tab w:val="left" w:pos="360" w:leader="none"/>
      </w:tabs>
    </w:pPr>
    <w:rPr>
      <w:sz w:val="24"/>
    </w:rPr>
  </w:style>
  <w:style w:type="paragraph" w:styleId="1552" w:customStyle="1">
    <w:name w:val="正文文本缩进1"/>
    <w:basedOn w:val="800"/>
    <w:uiPriority w:val="99"/>
    <w:qFormat/>
    <w:pPr>
      <w:ind w:firstLine="645"/>
    </w:pPr>
    <w:rPr>
      <w:rFonts w:ascii="KaiTi_GB2312" w:eastAsia="KaiTi_GB2312"/>
      <w:sz w:val="32"/>
      <w:szCs w:val="20"/>
    </w:rPr>
  </w:style>
  <w:style w:type="paragraph" w:styleId="1553" w:customStyle="1">
    <w:name w:val="xl25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4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列表2"/>
    <w:basedOn w:val="800"/>
    <w:uiPriority w:val="0"/>
    <w:qFormat/>
    <w:pPr>
      <w:ind w:left="200" w:hanging="200"/>
    </w:pPr>
  </w:style>
  <w:style w:type="paragraph" w:styleId="1556" w:customStyle="1">
    <w:name w:val="Char Char1 Char Char Char Char Char Char Char Char"/>
    <w:basedOn w:val="800"/>
    <w:uiPriority w:val="0"/>
    <w:qFormat/>
    <w:pPr>
      <w:spacing w:line="360" w:lineRule="auto"/>
    </w:pPr>
  </w:style>
  <w:style w:type="paragraph" w:styleId="1557" w:customStyle="1">
    <w:name w:val="正文4"/>
    <w:basedOn w:val="800"/>
    <w:uiPriority w:val="0"/>
    <w:qFormat/>
    <w:pPr>
      <w:ind w:firstLine="480"/>
      <w:spacing w:line="360" w:lineRule="auto"/>
    </w:pPr>
    <w:rPr>
      <w:rFonts w:ascii="KaiTi_GB2312" w:hAnsi="宋体" w:eastAsia="KaiTi_GB2312"/>
      <w:sz w:val="24"/>
      <w:szCs w:val="20"/>
    </w:rPr>
  </w:style>
  <w:style w:type="paragraph" w:styleId="1558" w:customStyle="1">
    <w:name w:val="封面标准号2"/>
    <w:basedOn w:val="1548"/>
    <w:uiPriority w:val="0"/>
    <w:qFormat/>
    <w:pPr>
      <w:spacing w:before="357" w:line="280" w:lineRule="exact"/>
      <w:framePr w:w="9138" w:h="1244" w:wrap="around" w:vAnchor="page" w:hAnchor="margin" w:y="2908" w:hRule="exact"/>
    </w:pPr>
  </w:style>
  <w:style w:type="paragraph" w:styleId="1559" w:customStyle="1">
    <w:name w:val="xl26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日期3"/>
    <w:basedOn w:val="800"/>
    <w:next w:val="800"/>
    <w:uiPriority w:val="0"/>
    <w:qFormat/>
    <w:pPr>
      <w:ind w:left="100"/>
    </w:pPr>
    <w:rPr>
      <w:rFonts w:ascii="仿宋_GB2312" w:eastAsia="仿宋_GB2312"/>
      <w:b/>
      <w:sz w:val="36"/>
    </w:rPr>
  </w:style>
  <w:style w:type="paragraph" w:styleId="1561" w:customStyle="1">
    <w:name w:val="xl21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2" w:customStyle="1">
    <w:name w:val="xl26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批注主题1"/>
    <w:basedOn w:val="823"/>
    <w:next w:val="823"/>
    <w:uiPriority w:val="0"/>
    <w:qFormat/>
    <w:rPr>
      <w:b/>
      <w:bCs/>
    </w:rPr>
  </w:style>
  <w:style w:type="paragraph" w:styleId="1564" w:customStyle="1">
    <w:name w:val="xl77"/>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66" w:customStyle="1">
    <w:name w:val="xl64"/>
    <w:basedOn w:val="80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7" w:customStyle="1">
    <w:name w:val="xl22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列出段落11"/>
    <w:basedOn w:val="800"/>
    <w:uiPriority w:val="0"/>
    <w:qFormat/>
    <w:pPr>
      <w:ind w:firstLine="420"/>
    </w:pPr>
  </w:style>
  <w:style w:type="paragraph" w:styleId="1569" w:customStyle="1">
    <w:name w:val="Style Heading 2 节 + Before:  0.35 line After:  0.35 line"/>
    <w:basedOn w:val="1570"/>
    <w:uiPriority w:val="0"/>
    <w:qFormat/>
    <w:pPr>
      <w:ind w:left="0" w:firstLine="0"/>
      <w:tabs>
        <w:tab w:val="left" w:pos="576" w:leader="none"/>
      </w:tabs>
    </w:pPr>
    <w:rPr>
      <w:szCs w:val="20"/>
    </w:rPr>
  </w:style>
  <w:style w:type="paragraph" w:styleId="1570" w:customStyle="1">
    <w:name w:val="Heading 2 节"/>
    <w:next w:val="80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571" w:customStyle="1">
    <w:name w:val="正文文本 32"/>
    <w:basedOn w:val="800"/>
    <w:uiPriority w:val="0"/>
    <w:qFormat/>
    <w:rPr>
      <w:rFonts w:ascii="仿宋_GB2312" w:hAnsi="Arial" w:eastAsia="仿宋_GB2312"/>
      <w:sz w:val="32"/>
      <w:szCs w:val="20"/>
    </w:rPr>
  </w:style>
  <w:style w:type="paragraph" w:styleId="1572" w:customStyle="1">
    <w:name w:val="xl18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27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5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75" w:customStyle="1">
    <w:name w:val="xl16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TOC 标题11"/>
    <w:basedOn w:val="801"/>
    <w:next w:val="8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77" w:customStyle="1">
    <w:name w:val="xl14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20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GP正文(首行缩进)"/>
    <w:basedOn w:val="800"/>
    <w:uiPriority w:val="0"/>
    <w:qFormat/>
    <w:pPr>
      <w:ind w:firstLine="200"/>
      <w:jc w:val="left"/>
      <w:spacing w:line="360" w:lineRule="auto"/>
    </w:pPr>
    <w:rPr>
      <w:sz w:val="24"/>
      <w:szCs w:val="21"/>
    </w:rPr>
  </w:style>
  <w:style w:type="paragraph" w:styleId="1580" w:customStyle="1">
    <w:name w:val="xl26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5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2" w:customStyle="1">
    <w:name w:val="xl21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font9"/>
    <w:basedOn w:val="800"/>
    <w:uiPriority w:val="0"/>
    <w:qFormat/>
    <w:pPr>
      <w:jc w:val="left"/>
      <w:spacing w:before="100" w:beforeAutospacing="1" w:after="100" w:afterAutospacing="1"/>
      <w:widowControl/>
    </w:pPr>
    <w:rPr>
      <w:rFonts w:eastAsia="Arial Unicode MS"/>
      <w:sz w:val="20"/>
      <w:szCs w:val="20"/>
    </w:rPr>
  </w:style>
  <w:style w:type="paragraph" w:styleId="1584" w:customStyle="1">
    <w:name w:val="xl3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5" w:customStyle="1">
    <w:name w:val="正文文本 21"/>
    <w:basedOn w:val="800"/>
    <w:uiPriority w:val="0"/>
    <w:qFormat/>
    <w:pPr>
      <w:spacing w:after="120" w:line="480" w:lineRule="auto"/>
    </w:pPr>
  </w:style>
  <w:style w:type="paragraph" w:styleId="1586" w:customStyle="1">
    <w:name w:val="五级条标题"/>
    <w:basedOn w:val="1523"/>
    <w:next w:val="1021"/>
    <w:uiPriority w:val="0"/>
    <w:qFormat/>
    <w:pPr>
      <w:ind w:left="1276" w:hanging="1276"/>
      <w:tabs>
        <w:tab w:val="clear" w:pos="780" w:leader="none"/>
        <w:tab w:val="left" w:pos="1800" w:leader="none"/>
      </w:tabs>
      <w:outlineLvl w:val="6"/>
    </w:pPr>
  </w:style>
  <w:style w:type="paragraph" w:styleId="1587" w:customStyle="1">
    <w:name w:val="xl303"/>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8" w:customStyle="1">
    <w:name w:val="xl27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正文编号"/>
    <w:basedOn w:val="80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90" w:customStyle="1">
    <w:name w:val="xl301"/>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61"/>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2" w:customStyle="1">
    <w:name w:val="xl28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8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封面正文"/>
    <w:uiPriority w:val="0"/>
    <w:qFormat/>
    <w:pPr>
      <w:jc w:val="both"/>
    </w:pPr>
    <w:rPr>
      <w:rFonts w:hint="default" w:ascii="Times New Roman" w:hAnsi="Times New Roman" w:eastAsia="宋体" w:cs="Times New Roman"/>
      <w:lang w:val="en-US" w:eastAsia="zh-CN" w:bidi="ar-SA"/>
    </w:rPr>
  </w:style>
  <w:style w:type="paragraph" w:styleId="1595" w:customStyle="1">
    <w:name w:val="xl21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制作人文字"/>
    <w:basedOn w:val="800"/>
    <w:uiPriority w:val="0"/>
    <w:qFormat/>
    <w:rPr>
      <w:rFonts w:ascii="Arial" w:hAnsi="Arial" w:eastAsia="仿宋_GB2312"/>
      <w:bCs/>
      <w:sz w:val="28"/>
      <w:szCs w:val="20"/>
    </w:rPr>
  </w:style>
  <w:style w:type="paragraph" w:styleId="1597" w:customStyle="1">
    <w:name w:val="xl5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98" w:customStyle="1">
    <w:name w:val="xl25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99" w:customStyle="1">
    <w:name w:val="xl3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00" w:customStyle="1">
    <w:name w:val="font10"/>
    <w:basedOn w:val="800"/>
    <w:uiPriority w:val="0"/>
    <w:qFormat/>
    <w:pPr>
      <w:jc w:val="left"/>
      <w:spacing w:before="100" w:beforeAutospacing="1" w:after="100" w:afterAutospacing="1"/>
      <w:widowControl/>
    </w:pPr>
    <w:rPr>
      <w:rFonts w:eastAsia="Arial Unicode MS"/>
      <w:color w:val="000000"/>
      <w:sz w:val="20"/>
      <w:szCs w:val="20"/>
    </w:rPr>
  </w:style>
  <w:style w:type="paragraph" w:styleId="1601" w:customStyle="1">
    <w:name w:val="纯文本2"/>
    <w:basedOn w:val="800"/>
    <w:uiPriority w:val="0"/>
    <w:qFormat/>
    <w:rPr>
      <w:rFonts w:ascii="宋体" w:hAnsi="Courier New"/>
      <w:szCs w:val="21"/>
    </w:rPr>
  </w:style>
  <w:style w:type="paragraph" w:styleId="1602" w:customStyle="1">
    <w:name w:val="font12"/>
    <w:basedOn w:val="800"/>
    <w:uiPriority w:val="0"/>
    <w:qFormat/>
    <w:pPr>
      <w:jc w:val="left"/>
      <w:spacing w:before="100" w:beforeAutospacing="1" w:after="100" w:afterAutospacing="1"/>
      <w:widowControl/>
    </w:pPr>
    <w:rPr>
      <w:rFonts w:eastAsia="Arial Unicode MS"/>
      <w:b/>
      <w:bCs/>
      <w:sz w:val="20"/>
      <w:szCs w:val="20"/>
    </w:rPr>
  </w:style>
  <w:style w:type="paragraph" w:styleId="1603" w:customStyle="1">
    <w:name w:val="xl31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6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xl31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6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7" w:customStyle="1">
    <w:name w:val="xl29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附录标识"/>
    <w:basedOn w:val="1500"/>
    <w:uiPriority w:val="0"/>
    <w:qFormat/>
    <w:pPr>
      <w:ind w:left="780" w:hanging="360"/>
      <w:spacing w:after="200"/>
      <w:tabs>
        <w:tab w:val="left" w:pos="780" w:leader="none"/>
        <w:tab w:val="left" w:pos="6405" w:leader="none"/>
      </w:tabs>
    </w:pPr>
    <w:rPr>
      <w:sz w:val="21"/>
    </w:rPr>
  </w:style>
  <w:style w:type="paragraph" w:styleId="1609"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0" w:customStyle="1">
    <w:name w:val="xl22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正文文本1"/>
    <w:basedOn w:val="800"/>
    <w:uiPriority w:val="0"/>
    <w:qFormat/>
    <w:pPr>
      <w:jc w:val="left"/>
      <w:spacing w:after="120" w:line="288" w:lineRule="auto"/>
      <w:widowControl/>
    </w:pPr>
    <w:rPr>
      <w:rFonts w:ascii="Verdana" w:hAnsi="Verdana"/>
      <w:sz w:val="24"/>
      <w:szCs w:val="20"/>
      <w:lang w:eastAsia="en-US"/>
    </w:rPr>
  </w:style>
  <w:style w:type="paragraph" w:styleId="1612" w:customStyle="1">
    <w:name w:val="font5"/>
    <w:basedOn w:val="800"/>
    <w:uiPriority w:val="0"/>
    <w:qFormat/>
    <w:pPr>
      <w:jc w:val="left"/>
      <w:spacing w:before="100" w:beforeAutospacing="1" w:after="100" w:afterAutospacing="1"/>
      <w:widowControl/>
    </w:pPr>
    <w:rPr>
      <w:rFonts w:ascii="Tahoma" w:hAnsi="Tahoma" w:eastAsia="Arial Unicode MS" w:cs="Tahoma"/>
      <w:sz w:val="20"/>
      <w:szCs w:val="20"/>
    </w:rPr>
  </w:style>
  <w:style w:type="paragraph" w:styleId="1613" w:customStyle="1">
    <w:name w:val="xl19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7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5" w:customStyle="1">
    <w:name w:val="_Style 5"/>
    <w:basedOn w:val="800"/>
    <w:uiPriority w:val="34"/>
    <w:qFormat/>
  </w:style>
  <w:style w:type="paragraph" w:styleId="1616" w:customStyle="1">
    <w:name w:val="xl21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font6"/>
    <w:basedOn w:val="80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18" w:customStyle="1">
    <w:name w:val="xl300"/>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9" w:customStyle="1">
    <w:name w:val="样式1111"/>
    <w:basedOn w:val="800"/>
    <w:uiPriority w:val="0"/>
    <w:qFormat/>
    <w:pPr>
      <w:ind w:firstLine="200"/>
      <w:jc w:val="left"/>
      <w:spacing w:line="360" w:lineRule="auto"/>
    </w:pPr>
    <w:rPr>
      <w:sz w:val="24"/>
    </w:rPr>
  </w:style>
  <w:style w:type="paragraph" w:styleId="1620" w:customStyle="1">
    <w:name w:val="xl7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1" w:customStyle="1">
    <w:name w:val="xl31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2" w:customStyle="1">
    <w:name w:val="xl24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3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4" w:customStyle="1">
    <w:name w:val="TOC 标题2"/>
    <w:basedOn w:val="801"/>
    <w:next w:val="8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5" w:customStyle="1">
    <w:name w:val="样式 样式 标题 3H3Heading 3 - oldh3sect1.2.3BOD 0level_3PIM 3Leve... +..."/>
    <w:basedOn w:val="800"/>
    <w:uiPriority w:val="0"/>
    <w:qFormat/>
    <w:pPr>
      <w:ind w:left="709" w:hanging="709"/>
      <w:spacing w:line="300" w:lineRule="auto"/>
      <w:tabs>
        <w:tab w:val="left" w:pos="709" w:leader="none"/>
      </w:tabs>
    </w:pPr>
  </w:style>
  <w:style w:type="paragraph" w:styleId="1626" w:customStyle="1">
    <w:name w:val="Char11"/>
    <w:basedOn w:val="800"/>
    <w:uiPriority w:val="0"/>
    <w:qFormat/>
    <w:rPr>
      <w:rFonts w:ascii="Tahoma" w:hAnsi="Tahoma"/>
      <w:sz w:val="24"/>
      <w:szCs w:val="20"/>
    </w:rPr>
  </w:style>
  <w:style w:type="paragraph" w:styleId="1627" w:customStyle="1">
    <w:name w:val="xl17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20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我的表格文字"/>
    <w:basedOn w:val="800"/>
    <w:uiPriority w:val="0"/>
    <w:qFormat/>
    <w:pPr>
      <w:jc w:val="left"/>
      <w:widowControl/>
    </w:pPr>
    <w:rPr>
      <w:rFonts w:ascii="Arial" w:hAnsi="Arial" w:cs="Microsoft Sans Serif"/>
      <w:sz w:val="24"/>
      <w:szCs w:val="18"/>
    </w:rPr>
  </w:style>
  <w:style w:type="paragraph" w:styleId="1630" w:customStyle="1">
    <w:name w:val="xl24"/>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31" w:customStyle="1">
    <w:name w:val="正文文本 22"/>
    <w:basedOn w:val="800"/>
    <w:uiPriority w:val="0"/>
    <w:qFormat/>
    <w:pPr>
      <w:spacing w:after="120" w:line="480" w:lineRule="auto"/>
    </w:pPr>
  </w:style>
  <w:style w:type="paragraph" w:styleId="1632" w:customStyle="1">
    <w:name w:val="xl3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3" w:customStyle="1">
    <w:name w:val="xl29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29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5" w:customStyle="1">
    <w:name w:val="附录二级条标题"/>
    <w:basedOn w:val="1485"/>
    <w:next w:val="1021"/>
    <w:uiPriority w:val="0"/>
    <w:qFormat/>
    <w:pPr>
      <w:ind w:left="1779" w:hanging="1069"/>
      <w:outlineLvl w:val="3"/>
    </w:pPr>
  </w:style>
  <w:style w:type="paragraph" w:styleId="1636" w:customStyle="1">
    <w:name w:val="xl6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37" w:customStyle="1">
    <w:name w:val="xl18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FA正文+标号"/>
    <w:basedOn w:val="80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9" w:customStyle="1">
    <w:name w:val="xl6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0" w:customStyle="1">
    <w:name w:val="xl15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附录三级条标题"/>
    <w:basedOn w:val="1635"/>
    <w:next w:val="1021"/>
    <w:uiPriority w:val="0"/>
    <w:qFormat/>
    <w:pPr>
      <w:ind w:left="851" w:hanging="851"/>
      <w:outlineLvl w:val="4"/>
    </w:pPr>
  </w:style>
  <w:style w:type="paragraph" w:styleId="1642" w:customStyle="1">
    <w:name w:val="xl29"/>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643" w:customStyle="1">
    <w:name w:val="文档结构图2"/>
    <w:basedOn w:val="800"/>
    <w:uiPriority w:val="0"/>
    <w:qFormat/>
    <w:rPr>
      <w:rFonts w:ascii="宋体"/>
      <w:sz w:val="18"/>
      <w:szCs w:val="18"/>
    </w:rPr>
  </w:style>
  <w:style w:type="paragraph" w:styleId="1644" w:customStyle="1">
    <w:name w:val="xl5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5" w:customStyle="1">
    <w:name w:val="xl206"/>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46" w:customStyle="1">
    <w:name w:val="xl32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7" w:customStyle="1">
    <w:name w:val="xl3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48" w:customStyle="1">
    <w:name w:val="附录四级条标题"/>
    <w:basedOn w:val="1641"/>
    <w:next w:val="1021"/>
    <w:uiPriority w:val="0"/>
    <w:qFormat/>
    <w:pPr>
      <w:ind w:left="992" w:hanging="992"/>
      <w:outlineLvl w:val="5"/>
    </w:pPr>
  </w:style>
  <w:style w:type="paragraph" w:styleId="1649" w:customStyle="1">
    <w:name w:val="font8"/>
    <w:basedOn w:val="800"/>
    <w:uiPriority w:val="0"/>
    <w:qFormat/>
    <w:pPr>
      <w:jc w:val="left"/>
      <w:spacing w:before="100" w:beforeAutospacing="1" w:after="100" w:afterAutospacing="1"/>
      <w:widowControl/>
    </w:pPr>
    <w:rPr>
      <w:rFonts w:hint="eastAsia" w:ascii="宋体" w:hAnsi="宋体"/>
      <w:color w:val="000000"/>
      <w:sz w:val="20"/>
      <w:szCs w:val="20"/>
    </w:rPr>
  </w:style>
  <w:style w:type="paragraph" w:styleId="1650" w:customStyle="1">
    <w:name w:val="xl18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28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正文符号编号"/>
    <w:basedOn w:val="800"/>
    <w:uiPriority w:val="0"/>
    <w:qFormat/>
    <w:pPr>
      <w:ind w:left="1395" w:hanging="600"/>
      <w:spacing w:line="360" w:lineRule="auto"/>
      <w:tabs>
        <w:tab w:val="left" w:pos="1395" w:leader="none"/>
      </w:tabs>
    </w:pPr>
    <w:rPr>
      <w:sz w:val="24"/>
      <w:szCs w:val="20"/>
    </w:rPr>
  </w:style>
  <w:style w:type="paragraph" w:styleId="1653" w:customStyle="1">
    <w:name w:val="xl31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5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正文 + 四号"/>
    <w:basedOn w:val="800"/>
    <w:uiPriority w:val="0"/>
    <w:qFormat/>
    <w:pPr>
      <w:spacing w:line="480" w:lineRule="exact"/>
    </w:pPr>
    <w:rPr>
      <w:sz w:val="28"/>
      <w:szCs w:val="20"/>
    </w:rPr>
  </w:style>
  <w:style w:type="paragraph" w:styleId="1656" w:customStyle="1">
    <w:name w:val="xl15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Char1 Char Char Char"/>
    <w:basedOn w:val="800"/>
    <w:uiPriority w:val="99"/>
    <w:qFormat/>
    <w:rPr>
      <w:rFonts w:ascii="Tahoma" w:hAnsi="Tahoma"/>
      <w:sz w:val="24"/>
      <w:szCs w:val="20"/>
    </w:rPr>
  </w:style>
  <w:style w:type="paragraph" w:styleId="1658" w:customStyle="1">
    <w:name w:val="xl5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9" w:customStyle="1">
    <w:name w:val="xl29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附录五级条标题"/>
    <w:basedOn w:val="1648"/>
    <w:next w:val="1021"/>
    <w:uiPriority w:val="0"/>
    <w:qFormat/>
    <w:pPr>
      <w:ind w:left="2940" w:hanging="420"/>
      <w:tabs>
        <w:tab w:val="left" w:pos="780" w:leader="none"/>
        <w:tab w:val="left" w:pos="1800" w:leader="none"/>
      </w:tabs>
      <w:outlineLvl w:val="6"/>
    </w:pPr>
  </w:style>
  <w:style w:type="paragraph" w:styleId="1661" w:customStyle="1">
    <w:name w:val="font11"/>
    <w:basedOn w:val="800"/>
    <w:uiPriority w:val="0"/>
    <w:qFormat/>
    <w:pPr>
      <w:jc w:val="left"/>
      <w:spacing w:before="100" w:beforeAutospacing="1" w:after="100" w:afterAutospacing="1"/>
      <w:widowControl/>
    </w:pPr>
    <w:rPr>
      <w:rFonts w:hint="eastAsia" w:ascii="宋体" w:hAnsi="宋体"/>
      <w:sz w:val="20"/>
      <w:szCs w:val="20"/>
    </w:rPr>
  </w:style>
  <w:style w:type="paragraph" w:styleId="1662" w:customStyle="1">
    <w:name w:val="xl173"/>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正文首行缩进1"/>
    <w:basedOn w:val="800"/>
    <w:uiPriority w:val="99"/>
    <w:qFormat/>
    <w:pPr>
      <w:ind w:firstLine="420"/>
      <w:spacing w:line="360" w:lineRule="auto"/>
    </w:pPr>
    <w:rPr>
      <w:rFonts w:ascii="Arial" w:hAnsi="Arial"/>
      <w:sz w:val="20"/>
      <w:szCs w:val="21"/>
    </w:rPr>
  </w:style>
  <w:style w:type="paragraph" w:styleId="1664" w:customStyle="1">
    <w:name w:val="图表目录1"/>
    <w:basedOn w:val="839"/>
    <w:uiPriority w:val="0"/>
    <w:qFormat/>
    <w:pPr>
      <w:jc w:val="center"/>
      <w:spacing w:after="120" w:line="360" w:lineRule="auto"/>
    </w:pPr>
    <w:rPr>
      <w:rFonts w:ascii="楷体"/>
      <w:sz w:val="28"/>
    </w:rPr>
  </w:style>
  <w:style w:type="paragraph" w:styleId="1665" w:customStyle="1">
    <w:name w:val="xl29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6" w:customStyle="1">
    <w:name w:val="xl25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46"/>
    <w:basedOn w:val="800"/>
    <w:uiPriority w:val="0"/>
    <w:qFormat/>
    <w:pPr>
      <w:jc w:val="left"/>
      <w:spacing w:before="100" w:beforeAutospacing="1" w:after="100" w:afterAutospacing="1"/>
      <w:widowControl/>
    </w:pPr>
    <w:rPr>
      <w:rFonts w:ascii="Arial Unicode MS" w:hAnsi="Arial Unicode MS" w:eastAsia="Arial Unicode MS"/>
      <w:sz w:val="24"/>
    </w:rPr>
  </w:style>
  <w:style w:type="paragraph" w:styleId="1668" w:customStyle="1">
    <w:name w:val="xl7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69" w:customStyle="1">
    <w:name w:val="xl22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1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表格1"/>
    <w:basedOn w:val="800"/>
    <w:uiPriority w:val="0"/>
    <w:qFormat/>
    <w:rPr>
      <w:rFonts w:ascii="宋体"/>
      <w:szCs w:val="21"/>
    </w:rPr>
  </w:style>
  <w:style w:type="paragraph" w:styleId="1672" w:customStyle="1">
    <w:name w:val="TOC 51"/>
    <w:basedOn w:val="800"/>
    <w:next w:val="800"/>
    <w:uiPriority w:val="39"/>
    <w:qFormat/>
    <w:pPr>
      <w:ind w:left="1680"/>
    </w:pPr>
    <w:rPr>
      <w:rFonts w:ascii="Calibri" w:hAnsi="Calibri"/>
      <w:szCs w:val="22"/>
    </w:rPr>
  </w:style>
  <w:style w:type="paragraph" w:styleId="1673" w:customStyle="1">
    <w:name w:val="xl17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Style Heading 3H31.1.1标题 3Level 3 Headlevel_3PIM 3h3sect1.2...."/>
    <w:basedOn w:val="803"/>
    <w:uiPriority w:val="0"/>
    <w:qFormat/>
    <w:pPr>
      <w:ind w:left="720" w:hanging="720"/>
      <w:spacing w:before="120" w:after="120" w:line="360" w:lineRule="auto"/>
    </w:pPr>
    <w:rPr>
      <w:rFonts w:eastAsia="黑体"/>
      <w:bCs/>
      <w:sz w:val="24"/>
    </w:rPr>
  </w:style>
  <w:style w:type="paragraph" w:styleId="1675" w:customStyle="1">
    <w:name w:val="xl25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26"/>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7" w:customStyle="1">
    <w:name w:val="xl30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679" w:customStyle="1">
    <w:name w:val="Char1"/>
    <w:basedOn w:val="800"/>
    <w:uiPriority w:val="0"/>
    <w:qFormat/>
    <w:pPr>
      <w:ind w:left="840" w:hanging="420"/>
      <w:tabs>
        <w:tab w:val="left" w:pos="840" w:leader="none"/>
      </w:tabs>
    </w:pPr>
    <w:rPr>
      <w:sz w:val="24"/>
    </w:rPr>
  </w:style>
  <w:style w:type="paragraph" w:styleId="1680" w:customStyle="1">
    <w:name w:val="xl25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font14"/>
    <w:basedOn w:val="800"/>
    <w:uiPriority w:val="0"/>
    <w:qFormat/>
    <w:pPr>
      <w:jc w:val="left"/>
      <w:spacing w:before="100" w:beforeAutospacing="1" w:after="100" w:afterAutospacing="1"/>
      <w:widowControl/>
    </w:pPr>
    <w:rPr>
      <w:rFonts w:ascii="宋体" w:hAnsi="宋体" w:cs="宋体"/>
      <w:sz w:val="20"/>
      <w:szCs w:val="20"/>
    </w:rPr>
  </w:style>
  <w:style w:type="paragraph" w:styleId="1682" w:customStyle="1">
    <w:name w:val="font7"/>
    <w:basedOn w:val="800"/>
    <w:uiPriority w:val="0"/>
    <w:qFormat/>
    <w:pPr>
      <w:jc w:val="left"/>
      <w:spacing w:before="100" w:beforeAutospacing="1" w:after="100" w:afterAutospacing="1"/>
      <w:widowControl/>
    </w:pPr>
    <w:rPr>
      <w:rFonts w:eastAsia="Arial Unicode MS"/>
      <w:b/>
      <w:bCs/>
      <w:color w:val="000000"/>
      <w:sz w:val="20"/>
      <w:szCs w:val="20"/>
    </w:rPr>
  </w:style>
  <w:style w:type="paragraph" w:styleId="1683" w:customStyle="1">
    <w:name w:val="xl22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3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TOC 81"/>
    <w:basedOn w:val="800"/>
    <w:next w:val="800"/>
    <w:uiPriority w:val="39"/>
    <w:qFormat/>
    <w:pPr>
      <w:ind w:left="2940"/>
    </w:pPr>
    <w:rPr>
      <w:rFonts w:ascii="Calibri" w:hAnsi="Calibri"/>
      <w:szCs w:val="22"/>
    </w:rPr>
  </w:style>
  <w:style w:type="paragraph" w:styleId="1686" w:customStyle="1">
    <w:name w:val="xl29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标准标志"/>
    <w:next w:val="80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688" w:customStyle="1">
    <w:name w:val="xl45"/>
    <w:basedOn w:val="800"/>
    <w:uiPriority w:val="0"/>
    <w:qFormat/>
    <w:pPr>
      <w:jc w:val="left"/>
      <w:spacing w:before="100" w:beforeAutospacing="1" w:after="100" w:afterAutospacing="1"/>
      <w:widowControl/>
    </w:pPr>
    <w:rPr>
      <w:rFonts w:hint="eastAsia" w:ascii="黑体" w:hAnsi="Arial Unicode MS" w:eastAsia="黑体"/>
      <w:b/>
      <w:bCs/>
      <w:sz w:val="24"/>
    </w:rPr>
  </w:style>
  <w:style w:type="paragraph" w:styleId="1689" w:customStyle="1">
    <w:name w:val="xl19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691" w:customStyle="1">
    <w:name w:val="xl15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TOC 标题121"/>
    <w:basedOn w:val="801"/>
    <w:next w:val="8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93" w:customStyle="1">
    <w:name w:val="标准称谓"/>
    <w:next w:val="80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694" w:customStyle="1">
    <w:name w:val="xl17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文本块2"/>
    <w:basedOn w:val="800"/>
    <w:uiPriority w:val="0"/>
    <w:qFormat/>
    <w:pPr>
      <w:ind w:left="630" w:right="630"/>
      <w:jc w:val="center"/>
    </w:pPr>
    <w:rPr>
      <w:rFonts w:ascii="宋体"/>
      <w:b/>
      <w:sz w:val="32"/>
    </w:rPr>
  </w:style>
  <w:style w:type="paragraph" w:styleId="1696" w:customStyle="1">
    <w:name w:val="正文格式"/>
    <w:basedOn w:val="800"/>
    <w:uiPriority w:val="0"/>
    <w:qFormat/>
    <w:pPr>
      <w:ind w:firstLine="482"/>
      <w:spacing w:line="400" w:lineRule="exact"/>
      <w:widowControl/>
    </w:pPr>
    <w:rPr>
      <w:rFonts w:ascii="Arial" w:hAnsi="Arial" w:eastAsia="新宋体"/>
      <w:sz w:val="24"/>
      <w:szCs w:val="20"/>
    </w:rPr>
  </w:style>
  <w:style w:type="paragraph" w:styleId="1697" w:customStyle="1">
    <w:name w:val="xl19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xl19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TOC 41"/>
    <w:basedOn w:val="800"/>
    <w:next w:val="800"/>
    <w:uiPriority w:val="39"/>
    <w:qFormat/>
    <w:pPr>
      <w:ind w:left="1260"/>
    </w:pPr>
    <w:rPr>
      <w:rFonts w:ascii="Calibri" w:hAnsi="Calibri"/>
      <w:szCs w:val="22"/>
    </w:rPr>
  </w:style>
  <w:style w:type="paragraph" w:styleId="1700" w:customStyle="1">
    <w:name w:val="xl26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目次、标准名称标题"/>
    <w:basedOn w:val="1500"/>
    <w:next w:val="1021"/>
    <w:uiPriority w:val="0"/>
    <w:qFormat/>
    <w:pPr>
      <w:spacing w:line="460" w:lineRule="exact"/>
    </w:pPr>
  </w:style>
  <w:style w:type="paragraph" w:styleId="1702" w:customStyle="1">
    <w:name w:val="xl6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16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18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06" w:customStyle="1">
    <w:name w:val="xl4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07" w:customStyle="1">
    <w:name w:val="xl298"/>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xl22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普通正文"/>
    <w:basedOn w:val="800"/>
    <w:uiPriority w:val="0"/>
    <w:qFormat/>
    <w:pPr>
      <w:ind w:firstLine="480"/>
      <w:jc w:val="left"/>
      <w:spacing w:before="120" w:after="120" w:line="360" w:lineRule="auto"/>
    </w:pPr>
    <w:rPr>
      <w:rFonts w:ascii="Arial" w:hAnsi="Arial"/>
      <w:sz w:val="24"/>
    </w:rPr>
  </w:style>
  <w:style w:type="paragraph" w:styleId="1710" w:customStyle="1">
    <w:name w:val="TOC 61"/>
    <w:basedOn w:val="800"/>
    <w:next w:val="800"/>
    <w:uiPriority w:val="39"/>
    <w:qFormat/>
    <w:pPr>
      <w:ind w:left="2100"/>
    </w:pPr>
    <w:rPr>
      <w:rFonts w:ascii="Calibri" w:hAnsi="Calibri"/>
      <w:szCs w:val="22"/>
    </w:rPr>
  </w:style>
  <w:style w:type="paragraph" w:styleId="1711" w:customStyle="1">
    <w:name w:val="xl23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13" w:customStyle="1">
    <w:name w:val="样式 标题 2市检方案标题2第一层条h22章标题节标题第一章 标题 2Heading 2 HiddenHead..."/>
    <w:basedOn w:val="802"/>
    <w:uiPriority w:val="0"/>
    <w:qFormat/>
    <w:pPr>
      <w:jc w:val="left"/>
      <w:spacing w:before="120" w:after="120" w:line="264" w:lineRule="auto"/>
    </w:pPr>
    <w:rPr>
      <w:rFonts w:ascii="KaiTi_GB2312" w:hAnsi="楷体" w:cs="宋体"/>
      <w:color w:val="000000"/>
      <w:sz w:val="28"/>
      <w:szCs w:val="28"/>
    </w:rPr>
  </w:style>
  <w:style w:type="paragraph" w:styleId="1714" w:customStyle="1">
    <w:name w:val="xl28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Item List in Table"/>
    <w:basedOn w:val="80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16" w:customStyle="1">
    <w:name w:val="Char Char1"/>
    <w:basedOn w:val="800"/>
    <w:uiPriority w:val="99"/>
    <w:semiHidden/>
    <w:qFormat/>
    <w:pPr>
      <w:jc w:val="left"/>
      <w:spacing w:after="160" w:line="240" w:lineRule="exact"/>
      <w:widowControl/>
    </w:pPr>
    <w:rPr>
      <w:rFonts w:ascii="Verdana" w:hAnsi="Verdana"/>
      <w:sz w:val="20"/>
      <w:lang w:eastAsia="en-US"/>
    </w:rPr>
  </w:style>
  <w:style w:type="paragraph" w:styleId="1717" w:customStyle="1">
    <w:name w:val="xl6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18" w:customStyle="1">
    <w:name w:val="日期2"/>
    <w:basedOn w:val="800"/>
    <w:next w:val="800"/>
    <w:uiPriority w:val="0"/>
    <w:qFormat/>
    <w:pPr>
      <w:ind w:left="100"/>
    </w:pPr>
    <w:rPr>
      <w:rFonts w:ascii="仿宋_GB2312" w:eastAsia="仿宋_GB2312"/>
      <w:b/>
      <w:sz w:val="36"/>
    </w:rPr>
  </w:style>
  <w:style w:type="paragraph" w:styleId="1719" w:customStyle="1">
    <w:name w:val="xl3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0" w:customStyle="1">
    <w:name w:val="xl20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7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样式4 Char"/>
    <w:basedOn w:val="800"/>
    <w:uiPriority w:val="0"/>
    <w:qFormat/>
    <w:pPr>
      <w:ind w:firstLine="480"/>
      <w:jc w:val="left"/>
      <w:spacing w:line="360" w:lineRule="auto"/>
      <w:widowControl/>
    </w:pPr>
    <w:rPr>
      <w:color w:val="000000"/>
      <w:sz w:val="24"/>
    </w:rPr>
  </w:style>
  <w:style w:type="paragraph" w:styleId="1723" w:customStyle="1">
    <w:name w:val="xl5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4" w:customStyle="1">
    <w:name w:val="xl20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31"/>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xl297"/>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7" w:customStyle="1">
    <w:name w:val="xl15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22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9" w:customStyle="1">
    <w:name w:val="xl27"/>
    <w:basedOn w:val="800"/>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xl26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306"/>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标准书眉_偶数页"/>
    <w:basedOn w:val="1733"/>
    <w:next w:val="800"/>
    <w:uiPriority w:val="0"/>
    <w:qFormat/>
    <w:pPr>
      <w:jc w:val="left"/>
      <w:tabs>
        <w:tab w:val="center" w:pos="4154" w:leader="none"/>
        <w:tab w:val="right" w:pos="8306" w:leader="none"/>
      </w:tabs>
    </w:pPr>
  </w:style>
  <w:style w:type="paragraph" w:styleId="1733" w:customStyle="1">
    <w:name w:val="标准书眉_奇数页"/>
    <w:next w:val="80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34" w:customStyle="1">
    <w:name w:val="xl5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5" w:customStyle="1">
    <w:name w:val="xl19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5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内容标题"/>
    <w:basedOn w:val="800"/>
    <w:uiPriority w:val="0"/>
    <w:qFormat/>
    <w:pPr>
      <w:shd w:val="clear" w:color="auto" w:fill="000080"/>
    </w:pPr>
    <w:rPr>
      <w:rFonts w:ascii="Tahoma" w:hAnsi="Tahoma"/>
      <w:sz w:val="24"/>
      <w:shd w:val="clear" w:color="auto" w:fill="000080"/>
    </w:rPr>
  </w:style>
  <w:style w:type="paragraph" w:styleId="1738" w:customStyle="1">
    <w:name w:val="xl19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3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样式2"/>
    <w:basedOn w:val="800"/>
    <w:uiPriority w:val="0"/>
    <w:qFormat/>
    <w:pPr>
      <w:ind w:left="624" w:hanging="720"/>
    </w:pPr>
    <w:rPr>
      <w:rFonts w:ascii="黑体" w:eastAsia="黑体"/>
      <w:b/>
      <w:sz w:val="30"/>
    </w:rPr>
  </w:style>
  <w:style w:type="paragraph" w:styleId="1741" w:customStyle="1">
    <w:name w:val="xl16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4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默认段落字体 Para Char Char Char Char Char Char Char"/>
    <w:basedOn w:val="800"/>
    <w:uiPriority w:val="0"/>
    <w:qFormat/>
    <w:pPr>
      <w:ind w:left="200"/>
      <w:jc w:val="left"/>
      <w:spacing w:line="360" w:lineRule="auto"/>
    </w:pPr>
    <w:rPr>
      <w:rFonts w:ascii="宋体" w:hAnsi="宋体"/>
      <w:color w:val="000000"/>
      <w:sz w:val="24"/>
      <w:szCs w:val="20"/>
    </w:rPr>
  </w:style>
  <w:style w:type="paragraph" w:styleId="1744" w:customStyle="1">
    <w:name w:val="xl14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76"/>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6" w:customStyle="1">
    <w:name w:val="xl18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表格文字"/>
    <w:basedOn w:val="800"/>
    <w:uiPriority w:val="0"/>
    <w:qFormat/>
    <w:pPr>
      <w:jc w:val="center"/>
      <w:tabs>
        <w:tab w:val="left" w:pos="7740" w:leader="none"/>
      </w:tabs>
    </w:pPr>
    <w:rPr>
      <w:rFonts w:ascii="宋体" w:hAnsi="宋体"/>
      <w:sz w:val="24"/>
      <w:szCs w:val="20"/>
    </w:rPr>
  </w:style>
  <w:style w:type="paragraph" w:styleId="1748" w:customStyle="1">
    <w:name w:val="xl21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19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表格文本"/>
    <w:basedOn w:val="800"/>
    <w:uiPriority w:val="0"/>
    <w:qFormat/>
    <w:pPr>
      <w:jc w:val="left"/>
      <w:tabs>
        <w:tab w:val="decimal" w:pos="0" w:leader="none"/>
      </w:tabs>
    </w:pPr>
    <w:rPr>
      <w:rFonts w:ascii="Arial" w:hAnsi="Arial"/>
      <w:szCs w:val="21"/>
    </w:rPr>
  </w:style>
  <w:style w:type="paragraph" w:styleId="1751" w:customStyle="1">
    <w:name w:val="xl30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53" w:customStyle="1">
    <w:name w:val="xl17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tabletext"/>
    <w:basedOn w:val="800"/>
    <w:uiPriority w:val="0"/>
    <w:qFormat/>
    <w:pPr>
      <w:jc w:val="left"/>
      <w:spacing w:before="100" w:beforeAutospacing="1" w:after="100" w:afterAutospacing="1" w:line="284" w:lineRule="atLeast"/>
      <w:widowControl/>
    </w:pPr>
    <w:rPr>
      <w:rFonts w:ascii="宋体" w:hAnsi="宋体" w:cs="宋体"/>
      <w:szCs w:val="21"/>
    </w:rPr>
  </w:style>
  <w:style w:type="paragraph" w:styleId="1755" w:customStyle="1">
    <w:name w:val="xl24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Style First line:  2 ch"/>
    <w:basedOn w:val="800"/>
    <w:uiPriority w:val="0"/>
    <w:qFormat/>
    <w:pPr>
      <w:ind w:firstLine="200"/>
      <w:spacing w:line="440" w:lineRule="exact"/>
    </w:pPr>
    <w:rPr>
      <w:sz w:val="24"/>
    </w:rPr>
  </w:style>
  <w:style w:type="paragraph" w:styleId="1757" w:customStyle="1">
    <w:name w:val="xl16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正文４"/>
    <w:basedOn w:val="800"/>
    <w:uiPriority w:val="0"/>
    <w:qFormat/>
    <w:pPr>
      <w:ind w:firstLine="480"/>
      <w:spacing w:line="360" w:lineRule="auto"/>
    </w:pPr>
    <w:rPr>
      <w:sz w:val="24"/>
      <w:szCs w:val="20"/>
    </w:rPr>
  </w:style>
  <w:style w:type="paragraph" w:styleId="1759" w:customStyle="1">
    <w:name w:val="普通(网站)1"/>
    <w:basedOn w:val="800"/>
    <w:uiPriority w:val="0"/>
    <w:qFormat/>
    <w:pPr>
      <w:jc w:val="left"/>
      <w:spacing w:before="100" w:beforeAutospacing="1" w:after="100" w:afterAutospacing="1"/>
      <w:widowControl/>
    </w:pPr>
    <w:rPr>
      <w:rFonts w:ascii="宋体" w:hAnsi="宋体" w:cs="宋体"/>
      <w:color w:val="000000"/>
      <w:sz w:val="24"/>
    </w:rPr>
  </w:style>
  <w:style w:type="paragraph" w:styleId="1760" w:customStyle="1">
    <w:name w:val="图表脚注"/>
    <w:next w:val="1021"/>
    <w:uiPriority w:val="0"/>
    <w:qFormat/>
    <w:pPr>
      <w:ind w:left="300" w:hanging="100"/>
      <w:jc w:val="both"/>
    </w:pPr>
    <w:rPr>
      <w:rFonts w:hint="default" w:ascii="宋体" w:hAnsi="Times New Roman" w:eastAsia="宋体" w:cs="Times New Roman"/>
      <w:sz w:val="18"/>
      <w:lang w:val="en-US" w:eastAsia="zh-CN" w:bidi="ar-SA"/>
    </w:rPr>
  </w:style>
  <w:style w:type="paragraph" w:styleId="1761" w:customStyle="1">
    <w:name w:val="列出段落1"/>
    <w:basedOn w:val="800"/>
    <w:uiPriority w:val="0"/>
    <w:qFormat/>
    <w:pPr>
      <w:ind w:firstLine="420"/>
    </w:pPr>
  </w:style>
  <w:style w:type="paragraph" w:styleId="1762" w:customStyle="1">
    <w:name w:val="无标题条"/>
    <w:next w:val="1021"/>
    <w:uiPriority w:val="0"/>
    <w:qFormat/>
    <w:pPr>
      <w:jc w:val="both"/>
    </w:pPr>
    <w:rPr>
      <w:rFonts w:hint="default" w:ascii="Times New Roman" w:hAnsi="Times New Roman" w:eastAsia="宋体" w:cs="Times New Roman"/>
      <w:sz w:val="21"/>
      <w:lang w:val="en-US" w:eastAsia="zh-CN" w:bidi="ar-SA"/>
    </w:rPr>
  </w:style>
  <w:style w:type="paragraph" w:styleId="1763" w:customStyle="1">
    <w:name w:val="xl177"/>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注示头"/>
    <w:basedOn w:val="800"/>
    <w:uiPriority w:val="0"/>
    <w:qFormat/>
    <w:pPr>
      <w:pBdr>
        <w:top w:val="single" w:color="000000" w:sz="4" w:space="1"/>
      </w:pBdr>
    </w:pPr>
    <w:rPr>
      <w:rFonts w:ascii="Arial" w:hAnsi="Arial" w:eastAsia="黑体"/>
      <w:sz w:val="18"/>
      <w:szCs w:val="20"/>
    </w:rPr>
  </w:style>
  <w:style w:type="paragraph" w:styleId="1765" w:customStyle="1">
    <w:name w:val="xl20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67" w:customStyle="1">
    <w:name w:val="xl25"/>
    <w:basedOn w:val="80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8" w:customStyle="1">
    <w:name w:val="xl23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5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0" w:customStyle="1">
    <w:name w:val="DLP3.4.4"/>
    <w:basedOn w:val="800"/>
    <w:uiPriority w:val="0"/>
    <w:qFormat/>
    <w:pPr>
      <w:ind w:left="1069" w:hanging="709"/>
      <w:keepLines/>
      <w:keepNext/>
      <w:spacing w:before="260" w:after="260" w:line="416" w:lineRule="auto"/>
      <w:tabs>
        <w:tab w:val="left" w:pos="1069" w:leader="none"/>
      </w:tabs>
      <w:outlineLvl w:val="2"/>
    </w:pPr>
    <w:rPr>
      <w:b/>
      <w:sz w:val="30"/>
    </w:rPr>
  </w:style>
  <w:style w:type="paragraph" w:styleId="177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72" w:customStyle="1">
    <w:name w:val="纯文本1"/>
    <w:basedOn w:val="800"/>
    <w:link w:val="1773"/>
    <w:uiPriority w:val="0"/>
    <w:qFormat/>
    <w:rPr>
      <w:rFonts w:ascii="宋体" w:hAnsi="Courier New"/>
      <w:szCs w:val="21"/>
    </w:rPr>
  </w:style>
  <w:style w:type="character" w:styleId="1773" w:customStyle="1">
    <w:name w:val="纯文本 Char1"/>
    <w:link w:val="1772"/>
    <w:uiPriority w:val="0"/>
    <w:qFormat/>
    <w:rPr>
      <w:rFonts w:ascii="宋体" w:hAnsi="Courier New"/>
      <w:sz w:val="21"/>
      <w:szCs w:val="21"/>
    </w:rPr>
  </w:style>
  <w:style w:type="paragraph" w:styleId="1774" w:customStyle="1">
    <w:name w:val="列出段落2"/>
    <w:basedOn w:val="800"/>
    <w:uiPriority w:val="0"/>
    <w:qFormat/>
    <w:pPr>
      <w:ind w:firstLine="420"/>
    </w:pPr>
    <w:rPr>
      <w:rFonts w:ascii="Calibri" w:hAnsi="Calibri" w:eastAsia="仿宋_GB2312"/>
      <w:sz w:val="24"/>
      <w:szCs w:val="22"/>
    </w:rPr>
  </w:style>
  <w:style w:type="paragraph" w:styleId="1775" w:customStyle="1">
    <w:name w:val="图5"/>
    <w:basedOn w:val="800"/>
    <w:uiPriority w:val="0"/>
    <w:qFormat/>
    <w:pPr>
      <w:jc w:val="center"/>
      <w:spacing w:line="220" w:lineRule="exact"/>
    </w:pPr>
    <w:rPr>
      <w:rFonts w:ascii="仿宋_GB2312" w:eastAsia="仿宋_GB2312"/>
      <w:szCs w:val="20"/>
    </w:rPr>
  </w:style>
  <w:style w:type="paragraph" w:styleId="177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777" w:customStyle="1">
    <w:name w:val="xl70"/>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8" w:customStyle="1">
    <w:name w:val="xl16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正文缩进2"/>
    <w:basedOn w:val="800"/>
    <w:uiPriority w:val="0"/>
    <w:qFormat/>
    <w:pPr>
      <w:ind w:firstLine="420"/>
    </w:pPr>
    <w:rPr>
      <w:szCs w:val="20"/>
    </w:rPr>
  </w:style>
  <w:style w:type="paragraph" w:styleId="1780" w:customStyle="1">
    <w:name w:val="xl176"/>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5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15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6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4" w:customStyle="1">
    <w:name w:val="xl23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266"/>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Heading 1 前言"/>
    <w:next w:val="800"/>
    <w:uiPriority w:val="0"/>
    <w:qFormat/>
    <w:pPr>
      <w:jc w:val="center"/>
    </w:pPr>
    <w:rPr>
      <w:rFonts w:hint="default" w:ascii="黑体" w:hAnsi="黑体" w:eastAsia="黑体" w:cs="Times New Roman"/>
      <w:b/>
      <w:bCs/>
      <w:sz w:val="32"/>
      <w:lang w:val="en-US" w:eastAsia="zh-CN" w:bidi="ar-SA"/>
    </w:rPr>
  </w:style>
  <w:style w:type="paragraph" w:styleId="1787" w:customStyle="1">
    <w:name w:val="xl28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7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89" w:customStyle="1">
    <w:name w:val="列表1"/>
    <w:basedOn w:val="800"/>
    <w:uiPriority w:val="0"/>
    <w:qFormat/>
    <w:pPr>
      <w:ind w:left="200" w:hanging="200"/>
    </w:pPr>
  </w:style>
  <w:style w:type="paragraph" w:styleId="1790" w:customStyle="1">
    <w:name w:val="xl28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6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Char1 Char Char Char11"/>
    <w:basedOn w:val="800"/>
    <w:uiPriority w:val="0"/>
    <w:qFormat/>
    <w:rPr>
      <w:rFonts w:ascii="Tahoma" w:hAnsi="Tahoma"/>
      <w:sz w:val="24"/>
      <w:szCs w:val="20"/>
    </w:rPr>
  </w:style>
  <w:style w:type="paragraph" w:styleId="1793" w:customStyle="1">
    <w:name w:val="xl308"/>
    <w:basedOn w:val="8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4" w:customStyle="1">
    <w:name w:val="日期1"/>
    <w:basedOn w:val="800"/>
    <w:next w:val="800"/>
    <w:uiPriority w:val="0"/>
    <w:qFormat/>
    <w:pPr>
      <w:jc w:val="right"/>
      <w:spacing w:line="312" w:lineRule="atLeast"/>
    </w:pPr>
    <w:rPr>
      <w:rFonts w:ascii="黑体" w:eastAsia="黑体"/>
      <w:b/>
      <w:sz w:val="32"/>
      <w:szCs w:val="20"/>
    </w:rPr>
  </w:style>
  <w:style w:type="paragraph" w:styleId="1795" w:customStyle="1">
    <w:name w:val="xl317"/>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Char"/>
    <w:basedOn w:val="800"/>
    <w:uiPriority w:val="0"/>
    <w:qFormat/>
    <w:pPr>
      <w:spacing w:line="360" w:lineRule="auto"/>
    </w:pPr>
    <w:rPr>
      <w:sz w:val="24"/>
      <w:szCs w:val="20"/>
    </w:rPr>
  </w:style>
  <w:style w:type="paragraph" w:styleId="1797" w:customStyle="1">
    <w:name w:val="文档结构图1"/>
    <w:basedOn w:val="800"/>
    <w:uiPriority w:val="0"/>
    <w:qFormat/>
    <w:rPr>
      <w:rFonts w:ascii="宋体"/>
      <w:sz w:val="18"/>
      <w:szCs w:val="18"/>
    </w:rPr>
  </w:style>
  <w:style w:type="paragraph" w:styleId="1798" w:customStyle="1">
    <w:name w:val="表格正文"/>
    <w:basedOn w:val="800"/>
    <w:uiPriority w:val="0"/>
    <w:qFormat/>
    <w:pPr>
      <w:jc w:val="center"/>
    </w:pPr>
    <w:rPr>
      <w:rFonts w:eastAsia="仿宋_GB2312"/>
    </w:rPr>
  </w:style>
  <w:style w:type="paragraph" w:styleId="1799" w:customStyle="1">
    <w:name w:val="xl5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0" w:customStyle="1">
    <w:name w:val="xl205"/>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1" w:customStyle="1">
    <w:name w:val="xl30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2" w:customStyle="1">
    <w:name w:val="Birdseed"/>
    <w:basedOn w:val="800"/>
    <w:uiPriority w:val="0"/>
    <w:qFormat/>
    <w:pPr>
      <w:jc w:val="left"/>
      <w:widowControl/>
    </w:pPr>
    <w:rPr>
      <w:rFonts w:ascii="Palatino Linotype" w:hAnsi="Palatino Linotype"/>
      <w:sz w:val="18"/>
      <w:szCs w:val="20"/>
    </w:rPr>
  </w:style>
  <w:style w:type="paragraph" w:styleId="1803" w:customStyle="1">
    <w:name w:val="TOC 91"/>
    <w:basedOn w:val="800"/>
    <w:next w:val="800"/>
    <w:uiPriority w:val="39"/>
    <w:qFormat/>
    <w:pPr>
      <w:ind w:left="3360"/>
    </w:pPr>
    <w:rPr>
      <w:rFonts w:ascii="Calibri" w:hAnsi="Calibri"/>
      <w:szCs w:val="22"/>
    </w:rPr>
  </w:style>
  <w:style w:type="paragraph" w:styleId="1804" w:customStyle="1">
    <w:name w:val="xl24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65"/>
    <w:basedOn w:val="8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6" w:customStyle="1">
    <w:name w:val="xl15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表格内正文"/>
    <w:basedOn w:val="800"/>
    <w:uiPriority w:val="0"/>
    <w:qFormat/>
    <w:pPr>
      <w:jc w:val="center"/>
      <w:spacing w:line="0" w:lineRule="atLeast"/>
    </w:pPr>
    <w:rPr>
      <w:rFonts w:ascii="宋体" w:hAnsi="宋体"/>
      <w:sz w:val="24"/>
    </w:rPr>
  </w:style>
  <w:style w:type="paragraph" w:styleId="1808" w:customStyle="1">
    <w:name w:val="xl26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样式 行距: 1.5 倍行距"/>
    <w:basedOn w:val="800"/>
    <w:uiPriority w:val="0"/>
    <w:qFormat/>
    <w:pPr>
      <w:spacing w:line="360" w:lineRule="auto"/>
    </w:pPr>
    <w:rPr>
      <w:rFonts w:ascii="宋体" w:hAnsi="宋体"/>
      <w:bCs/>
      <w:sz w:val="28"/>
      <w:szCs w:val="20"/>
    </w:rPr>
  </w:style>
  <w:style w:type="paragraph" w:styleId="1810" w:customStyle="1">
    <w:name w:val="正文首行缩进2"/>
    <w:basedOn w:val="800"/>
    <w:uiPriority w:val="0"/>
    <w:qFormat/>
    <w:pPr>
      <w:ind w:firstLine="420"/>
      <w:spacing w:line="360" w:lineRule="auto"/>
    </w:pPr>
    <w:rPr>
      <w:rFonts w:ascii="Arial" w:hAnsi="Arial"/>
      <w:sz w:val="20"/>
      <w:szCs w:val="21"/>
    </w:rPr>
  </w:style>
  <w:style w:type="paragraph" w:styleId="1811" w:customStyle="1">
    <w:name w:val="Table Paragraph"/>
    <w:basedOn w:val="800"/>
    <w:uiPriority w:val="0"/>
    <w:qFormat/>
    <w:pPr>
      <w:jc w:val="left"/>
    </w:pPr>
    <w:rPr>
      <w:rFonts w:ascii="Calibri" w:hAnsi="Calibri" w:cs="黑体"/>
      <w:sz w:val="22"/>
      <w:szCs w:val="22"/>
      <w:lang w:eastAsia="en-US"/>
    </w:rPr>
  </w:style>
  <w:style w:type="paragraph" w:styleId="1812" w:customStyle="1">
    <w:name w:val="列出段落4"/>
    <w:basedOn w:val="800"/>
    <w:uiPriority w:val="0"/>
    <w:qFormat/>
    <w:pPr>
      <w:ind w:firstLine="420"/>
    </w:pPr>
    <w:rPr>
      <w:rFonts w:ascii="Calibri" w:hAnsi="Calibri"/>
      <w:szCs w:val="22"/>
    </w:rPr>
  </w:style>
  <w:style w:type="paragraph" w:styleId="1813" w:customStyle="1">
    <w:name w:val="其他发布部门"/>
    <w:basedOn w:val="1814"/>
    <w:uiPriority w:val="0"/>
    <w:qFormat/>
    <w:pPr>
      <w:spacing w:line="0" w:lineRule="atLeast"/>
      <w:framePr w:wrap="around"/>
    </w:pPr>
    <w:rPr>
      <w:rFonts w:ascii="黑体" w:eastAsia="黑体"/>
      <w:b w:val="0"/>
    </w:rPr>
  </w:style>
  <w:style w:type="paragraph" w:styleId="1814" w:customStyle="1">
    <w:name w:val="发布部门"/>
    <w:next w:val="102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15" w:customStyle="1">
    <w:name w:val="xl103"/>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6" w:customStyle="1">
    <w:name w:val="二级无标题条"/>
    <w:basedOn w:val="800"/>
    <w:uiPriority w:val="0"/>
    <w:qFormat/>
    <w:pPr>
      <w:ind w:hanging="420"/>
    </w:pPr>
  </w:style>
  <w:style w:type="paragraph" w:styleId="1817" w:customStyle="1">
    <w:name w:val="表格文字1"/>
    <w:basedOn w:val="800"/>
    <w:uiPriority w:val="0"/>
    <w:qFormat/>
    <w:pPr>
      <w:jc w:val="center"/>
    </w:pPr>
    <w:rPr>
      <w:rFonts w:ascii="宋体" w:hAnsi="宋体"/>
      <w:szCs w:val="21"/>
      <w:shd w:val="clear" w:color="auto" w:fill="ffffff"/>
    </w:rPr>
  </w:style>
  <w:style w:type="paragraph" w:styleId="1818" w:customStyle="1">
    <w:name w:val="xl16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31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正文文本缩进2"/>
    <w:basedOn w:val="800"/>
    <w:uiPriority w:val="0"/>
    <w:qFormat/>
    <w:pPr>
      <w:ind w:firstLine="645"/>
    </w:pPr>
    <w:rPr>
      <w:rFonts w:ascii="KaiTi_GB2312" w:eastAsia="KaiTi_GB2312"/>
      <w:sz w:val="32"/>
      <w:szCs w:val="20"/>
    </w:rPr>
  </w:style>
  <w:style w:type="paragraph" w:styleId="1821" w:customStyle="1">
    <w:name w:val="xl22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23" w:customStyle="1">
    <w:name w:val="xl31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14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一级无标题条"/>
    <w:basedOn w:val="800"/>
    <w:uiPriority w:val="0"/>
    <w:qFormat/>
    <w:pPr>
      <w:ind w:left="3420" w:hanging="420"/>
    </w:pPr>
  </w:style>
  <w:style w:type="paragraph" w:styleId="1826" w:customStyle="1">
    <w:name w:val="xl27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_Style 6"/>
    <w:basedOn w:val="800"/>
    <w:uiPriority w:val="34"/>
    <w:qFormat/>
    <w:pPr>
      <w:ind w:firstLine="420"/>
    </w:pPr>
  </w:style>
  <w:style w:type="paragraph" w:styleId="1828" w:customStyle="1">
    <w:name w:val="列出段落12"/>
    <w:basedOn w:val="800"/>
    <w:uiPriority w:val="0"/>
    <w:qFormat/>
    <w:pPr>
      <w:ind w:firstLine="420"/>
    </w:pPr>
  </w:style>
  <w:style w:type="paragraph" w:styleId="1829" w:customStyle="1">
    <w:name w:val="样式 首行缩进:  0 字符"/>
    <w:basedOn w:val="800"/>
    <w:uiPriority w:val="0"/>
    <w:qFormat/>
    <w:pPr>
      <w:ind w:firstLine="200"/>
      <w:spacing w:line="360" w:lineRule="auto"/>
    </w:pPr>
    <w:rPr>
      <w:rFonts w:cs="宋体"/>
      <w:sz w:val="24"/>
      <w:szCs w:val="20"/>
    </w:rPr>
  </w:style>
  <w:style w:type="paragraph" w:styleId="1830" w:customStyle="1">
    <w:name w:val="xl137"/>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31" w:customStyle="1">
    <w:name w:val="xl105"/>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2" w:customStyle="1">
    <w:name w:val="xl178"/>
    <w:basedOn w:val="80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139"/>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34" w:customStyle="1">
    <w:name w:val="xl10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35" w:customStyle="1">
    <w:name w:val="正文段"/>
    <w:basedOn w:val="800"/>
    <w:uiPriority w:val="0"/>
    <w:qFormat/>
    <w:pPr>
      <w:ind w:firstLine="454"/>
      <w:spacing w:after="240" w:line="360" w:lineRule="atLeast"/>
      <w:widowControl/>
    </w:pPr>
    <w:rPr>
      <w:rFonts w:ascii="宋体"/>
      <w:sz w:val="24"/>
      <w:szCs w:val="20"/>
    </w:rPr>
  </w:style>
  <w:style w:type="paragraph" w:styleId="1836" w:customStyle="1">
    <w:name w:val="xl22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8" w:customStyle="1">
    <w:name w:val="xl10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9" w:customStyle="1">
    <w:name w:val="文档正文"/>
    <w:basedOn w:val="800"/>
    <w:uiPriority w:val="99"/>
    <w:qFormat/>
    <w:pPr>
      <w:ind w:firstLine="567"/>
      <w:spacing w:line="312" w:lineRule="atLeast"/>
    </w:pPr>
    <w:rPr>
      <w:rFonts w:ascii="长城仿宋" w:eastAsia="长城仿宋"/>
      <w:sz w:val="28"/>
      <w:szCs w:val="20"/>
    </w:rPr>
  </w:style>
  <w:style w:type="paragraph" w:styleId="1840" w:customStyle="1">
    <w:name w:val="Char Char 字元 字元 字元 Char Char Char Char"/>
    <w:basedOn w:val="800"/>
    <w:uiPriority w:val="99"/>
    <w:unhideWhenUsed/>
    <w:qFormat/>
    <w:pPr>
      <w:spacing w:line="360" w:lineRule="auto"/>
    </w:pPr>
    <w:rPr>
      <w:rFonts w:hint="eastAsia"/>
    </w:rPr>
  </w:style>
  <w:style w:type="paragraph" w:styleId="1841" w:customStyle="1">
    <w:name w:val="xl21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41"/>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3" w:customStyle="1">
    <w:name w:val="xl109"/>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4" w:customStyle="1">
    <w:name w:val="xl7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5" w:customStyle="1">
    <w:name w:val="xl11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xl7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7" w:customStyle="1">
    <w:name w:val="xl11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8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11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8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1" w:customStyle="1">
    <w:name w:val="xl20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技术方案正文样式"/>
    <w:basedOn w:val="800"/>
    <w:uiPriority w:val="0"/>
    <w:qFormat/>
    <w:pPr>
      <w:ind w:firstLine="480"/>
      <w:spacing w:line="400" w:lineRule="exact"/>
    </w:pPr>
    <w:rPr>
      <w:rFonts w:ascii="宋体" w:hAnsi="宋体" w:cs="宋体"/>
      <w:sz w:val="24"/>
      <w:szCs w:val="21"/>
    </w:rPr>
  </w:style>
  <w:style w:type="paragraph" w:styleId="1853" w:customStyle="1">
    <w:name w:val="xl114"/>
    <w:basedOn w:val="8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54" w:customStyle="1">
    <w:name w:val="xl8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5" w:customStyle="1">
    <w:name w:val="xl231"/>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6" w:customStyle="1">
    <w:name w:val="xl11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xl83"/>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8" w:customStyle="1">
    <w:name w:val="xl24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1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8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23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xl11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3" w:customStyle="1">
    <w:name w:val="xl8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4" w:customStyle="1">
    <w:name w:val="xl18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Char Char2 Char"/>
    <w:basedOn w:val="800"/>
    <w:uiPriority w:val="0"/>
    <w:qFormat/>
    <w:pPr>
      <w:ind w:left="390" w:hanging="390"/>
      <w:keepLines/>
      <w:keepNext/>
      <w:pageBreakBefore/>
      <w:tabs>
        <w:tab w:val="left" w:pos="390" w:leader="none"/>
      </w:tabs>
    </w:pPr>
    <w:rPr>
      <w:szCs w:val="20"/>
    </w:rPr>
  </w:style>
  <w:style w:type="paragraph" w:styleId="1866" w:customStyle="1">
    <w:name w:val="xl11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xl86"/>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xl27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1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8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1" w:customStyle="1">
    <w:name w:val="xl21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样式 首行缩进:  2.25 字符"/>
    <w:basedOn w:val="800"/>
    <w:uiPriority w:val="0"/>
    <w:qFormat/>
    <w:pPr>
      <w:ind w:firstLine="225"/>
      <w:spacing w:line="360" w:lineRule="auto"/>
    </w:pPr>
    <w:rPr>
      <w:rFonts w:cs="宋体"/>
      <w:sz w:val="24"/>
      <w:szCs w:val="20"/>
    </w:rPr>
  </w:style>
  <w:style w:type="paragraph" w:styleId="1873" w:customStyle="1">
    <w:name w:val="xl12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xl88"/>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xl25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12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7" w:customStyle="1">
    <w:name w:val="xl8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一级标题"/>
    <w:basedOn w:val="801"/>
    <w:uiPriority w:val="0"/>
    <w:qFormat/>
    <w:pPr>
      <w:jc w:val="center"/>
      <w:keepNext w:val="0"/>
      <w:spacing w:line="360" w:lineRule="auto"/>
    </w:pPr>
    <w:rPr>
      <w:rFonts w:ascii="宋体" w:hAnsi="宋体" w:eastAsia="宋体"/>
      <w:b/>
      <w:sz w:val="32"/>
      <w:szCs w:val="28"/>
    </w:rPr>
  </w:style>
  <w:style w:type="paragraph" w:styleId="1879" w:customStyle="1">
    <w:name w:val="xl12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9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1" w:customStyle="1">
    <w:name w:val="二级标题"/>
    <w:basedOn w:val="80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2" w:customStyle="1">
    <w:name w:val="xl12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3" w:customStyle="1">
    <w:name w:val="xl91"/>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04-标书-标题4"/>
    <w:basedOn w:val="80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5" w:customStyle="1">
    <w:name w:val="xl12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9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7" w:customStyle="1">
    <w:name w:val="xl12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8" w:customStyle="1">
    <w:name w:val="xl9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xl12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0" w:customStyle="1">
    <w:name w:val="xl94"/>
    <w:basedOn w:val="80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1" w:customStyle="1">
    <w:name w:val="xl12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2" w:customStyle="1">
    <w:name w:val="xl9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3" w:customStyle="1">
    <w:name w:val="xl1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9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12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9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缺省文本"/>
    <w:basedOn w:val="800"/>
    <w:uiPriority w:val="0"/>
    <w:qFormat/>
    <w:pPr>
      <w:ind w:firstLine="200"/>
      <w:jc w:val="left"/>
      <w:spacing w:line="360" w:lineRule="auto"/>
    </w:pPr>
    <w:rPr>
      <w:sz w:val="24"/>
    </w:rPr>
  </w:style>
  <w:style w:type="paragraph" w:styleId="1898" w:customStyle="1">
    <w:name w:val="xl13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9" w:customStyle="1">
    <w:name w:val="xl9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reader-word-layer"/>
    <w:basedOn w:val="800"/>
    <w:uiPriority w:val="0"/>
    <w:qFormat/>
    <w:pPr>
      <w:jc w:val="left"/>
      <w:spacing w:before="100" w:beforeAutospacing="1" w:after="100" w:afterAutospacing="1"/>
      <w:widowControl/>
    </w:pPr>
    <w:rPr>
      <w:rFonts w:ascii="宋体" w:hAnsi="宋体" w:cs="宋体"/>
      <w:sz w:val="24"/>
    </w:rPr>
  </w:style>
  <w:style w:type="paragraph" w:styleId="1901" w:customStyle="1">
    <w:name w:val="xl131"/>
    <w:basedOn w:val="800"/>
    <w:uiPriority w:val="0"/>
    <w:qFormat/>
    <w:pPr>
      <w:jc w:val="left"/>
      <w:spacing w:before="100" w:beforeAutospacing="1" w:after="100" w:afterAutospacing="1"/>
      <w:widowControl/>
    </w:pPr>
    <w:rPr>
      <w:rFonts w:ascii="宋体" w:hAnsi="宋体" w:cs="宋体"/>
      <w:sz w:val="24"/>
    </w:rPr>
  </w:style>
  <w:style w:type="paragraph" w:styleId="1902" w:customStyle="1">
    <w:name w:val="xl9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13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100"/>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5" w:customStyle="1">
    <w:name w:val="xl133"/>
    <w:basedOn w:val="80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06" w:customStyle="1">
    <w:name w:val="xl10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正文 首行缩进:  2 字符 Char"/>
    <w:basedOn w:val="800"/>
    <w:uiPriority w:val="0"/>
    <w:qFormat/>
    <w:pPr>
      <w:ind w:firstLine="480"/>
      <w:spacing w:line="360" w:lineRule="auto"/>
    </w:pPr>
    <w:rPr>
      <w:rFonts w:cs="宋体"/>
      <w:sz w:val="24"/>
      <w:szCs w:val="20"/>
    </w:rPr>
  </w:style>
  <w:style w:type="paragraph" w:styleId="1908" w:customStyle="1">
    <w:name w:val="xl134"/>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9" w:customStyle="1">
    <w:name w:val="xl102"/>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0" w:customStyle="1">
    <w:name w:val="xl136"/>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1" w:customStyle="1">
    <w:name w:val="xl104"/>
    <w:basedOn w:val="80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2" w:customStyle="1">
    <w:name w:val="xl24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38"/>
    <w:basedOn w:val="80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4" w:customStyle="1">
    <w:name w:val="xl10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17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_Style 1"/>
    <w:basedOn w:val="800"/>
    <w:uiPriority w:val="99"/>
    <w:qFormat/>
    <w:pPr>
      <w:ind w:firstLine="420"/>
      <w:jc w:val="left"/>
      <w:spacing w:line="400" w:lineRule="exact"/>
    </w:pPr>
    <w:rPr>
      <w:rFonts w:ascii="Calibri" w:hAnsi="Calibri" w:eastAsia="仿宋_GB2312"/>
      <w:sz w:val="24"/>
      <w:szCs w:val="22"/>
    </w:rPr>
  </w:style>
  <w:style w:type="paragraph" w:styleId="1917" w:customStyle="1">
    <w:name w:val="xl110"/>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28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xl135"/>
    <w:basedOn w:val="80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20" w:customStyle="1">
    <w:name w:val="xl18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22" w:customStyle="1">
    <w:name w:val="表头"/>
    <w:basedOn w:val="800"/>
    <w:uiPriority w:val="0"/>
    <w:qFormat/>
    <w:pPr>
      <w:jc w:val="center"/>
      <w:spacing w:line="360" w:lineRule="auto"/>
    </w:pPr>
    <w:rPr>
      <w:rFonts w:ascii="Calibri" w:hAnsi="Calibri" w:cs="宋体"/>
      <w:b/>
      <w:bCs/>
      <w:color w:val="000000"/>
      <w:szCs w:val="20"/>
    </w:rPr>
  </w:style>
  <w:style w:type="paragraph" w:styleId="1923" w:customStyle="1">
    <w:name w:val="样式 标题 2标题 2 Char Char子子系统子系统1子系统2子系统3子系统4子系统11子系统21子系统..."/>
    <w:basedOn w:val="802"/>
    <w:uiPriority w:val="0"/>
    <w:qFormat/>
    <w:pPr>
      <w:ind w:left="786" w:hanging="360"/>
      <w:jc w:val="both"/>
      <w:spacing w:before="0" w:after="0" w:line="240" w:lineRule="auto"/>
      <w:tabs>
        <w:tab w:val="left" w:pos="360" w:leader="none"/>
      </w:tabs>
    </w:pPr>
    <w:rPr>
      <w:rFonts w:ascii="Arial" w:eastAsia="黑体"/>
      <w:sz w:val="30"/>
    </w:rPr>
  </w:style>
  <w:style w:type="paragraph" w:styleId="1924" w:customStyle="1">
    <w:name w:val="居中图片"/>
    <w:basedOn w:val="800"/>
    <w:uiPriority w:val="0"/>
    <w:qFormat/>
    <w:pPr>
      <w:jc w:val="center"/>
    </w:pPr>
    <w:rPr>
      <w:rFonts w:ascii="Calibri" w:hAnsi="Calibri" w:eastAsia="仿宋"/>
      <w:sz w:val="28"/>
      <w:szCs w:val="21"/>
    </w:rPr>
  </w:style>
  <w:style w:type="paragraph" w:styleId="1925" w:customStyle="1">
    <w:name w:val="01-标书-标题1"/>
    <w:next w:val="80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2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2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28" w:customStyle="1">
    <w:name w:val="xl304"/>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正文文本缩进 32"/>
    <w:basedOn w:val="800"/>
    <w:uiPriority w:val="0"/>
    <w:qFormat/>
    <w:pPr>
      <w:ind w:left="520" w:firstLine="425"/>
      <w:jc w:val="center"/>
    </w:pPr>
    <w:rPr>
      <w:rFonts w:ascii="方正行楷简体" w:hAnsi="Arial" w:eastAsia="方正行楷简体"/>
      <w:sz w:val="36"/>
      <w:szCs w:val="20"/>
    </w:rPr>
  </w:style>
  <w:style w:type="paragraph" w:styleId="1930" w:customStyle="1">
    <w:name w:val="xl202"/>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正文文本缩进 21"/>
    <w:basedOn w:val="800"/>
    <w:uiPriority w:val="0"/>
    <w:qFormat/>
    <w:pPr>
      <w:ind w:firstLine="560"/>
      <w:spacing w:line="520" w:lineRule="exact"/>
    </w:pPr>
    <w:rPr>
      <w:rFonts w:ascii="KaiTi_GB2312" w:eastAsia="KaiTi_GB2312"/>
      <w:sz w:val="28"/>
      <w:szCs w:val="28"/>
    </w:rPr>
  </w:style>
  <w:style w:type="paragraph" w:styleId="1932" w:customStyle="1">
    <w:name w:val="Char Char3 Char Char Char Char"/>
    <w:basedOn w:val="800"/>
    <w:uiPriority w:val="0"/>
    <w:qFormat/>
    <w:pPr>
      <w:jc w:val="left"/>
      <w:spacing w:after="160" w:line="240" w:lineRule="exact"/>
      <w:widowControl/>
    </w:pPr>
    <w:rPr>
      <w:rFonts w:ascii="Verdana" w:hAnsi="Verdana"/>
      <w:sz w:val="20"/>
      <w:szCs w:val="20"/>
      <w:lang w:eastAsia="en-US"/>
    </w:rPr>
  </w:style>
  <w:style w:type="paragraph" w:styleId="1933" w:customStyle="1">
    <w:name w:val="目录标题"/>
    <w:next w:val="112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34" w:customStyle="1">
    <w:name w:val="xl16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封面标准代替信息"/>
    <w:basedOn w:val="1558"/>
    <w:uiPriority w:val="0"/>
    <w:qFormat/>
    <w:pPr>
      <w:spacing w:before="57"/>
      <w:framePr w:wrap="around"/>
    </w:pPr>
    <w:rPr>
      <w:rFonts w:ascii="宋体"/>
      <w:sz w:val="21"/>
    </w:rPr>
  </w:style>
  <w:style w:type="paragraph" w:styleId="1936" w:customStyle="1">
    <w:name w:val="xl245"/>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38" w:customStyle="1">
    <w:name w:val="xl25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81"/>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29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样式 小四 首行缩进:  0.74 厘米"/>
    <w:basedOn w:val="800"/>
    <w:uiPriority w:val="0"/>
    <w:qFormat/>
    <w:pPr>
      <w:ind w:firstLine="420"/>
      <w:spacing w:line="360" w:lineRule="auto"/>
    </w:pPr>
    <w:rPr>
      <w:rFonts w:cs="宋体"/>
      <w:sz w:val="24"/>
      <w:szCs w:val="20"/>
    </w:rPr>
  </w:style>
  <w:style w:type="paragraph" w:styleId="1942" w:customStyle="1">
    <w:name w:val="正文文本缩进 22"/>
    <w:basedOn w:val="800"/>
    <w:uiPriority w:val="0"/>
    <w:qFormat/>
    <w:pPr>
      <w:ind w:firstLine="560"/>
      <w:spacing w:line="520" w:lineRule="exact"/>
    </w:pPr>
    <w:rPr>
      <w:rFonts w:ascii="KaiTi_GB2312" w:eastAsia="KaiTi_GB2312"/>
      <w:sz w:val="28"/>
      <w:szCs w:val="28"/>
    </w:rPr>
  </w:style>
  <w:style w:type="paragraph" w:styleId="1943" w:customStyle="1">
    <w:name w:val="xl26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正文文本缩进 31"/>
    <w:basedOn w:val="800"/>
    <w:uiPriority w:val="99"/>
    <w:qFormat/>
    <w:pPr>
      <w:ind w:left="520" w:firstLine="425"/>
      <w:jc w:val="center"/>
    </w:pPr>
    <w:rPr>
      <w:rFonts w:ascii="方正行楷简体" w:hAnsi="Arial" w:eastAsia="方正行楷简体"/>
      <w:sz w:val="36"/>
      <w:szCs w:val="20"/>
    </w:rPr>
  </w:style>
  <w:style w:type="paragraph" w:styleId="1945" w:customStyle="1">
    <w:name w:val="DLP正文"/>
    <w:basedOn w:val="800"/>
    <w:uiPriority w:val="0"/>
    <w:qFormat/>
    <w:pPr>
      <w:ind w:firstLine="473"/>
    </w:pPr>
    <w:rPr>
      <w:rFonts w:hAnsi="宋体"/>
      <w:szCs w:val="22"/>
    </w:rPr>
  </w:style>
  <w:style w:type="paragraph" w:styleId="1946" w:customStyle="1">
    <w:name w:val="xl14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4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49" w:customStyle="1">
    <w:name w:val="xl294"/>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25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正文图标题"/>
    <w:next w:val="1021"/>
    <w:uiPriority w:val="0"/>
    <w:qFormat/>
    <w:pPr>
      <w:jc w:val="center"/>
    </w:pPr>
    <w:rPr>
      <w:rFonts w:hint="default" w:ascii="黑体" w:hAnsi="Times New Roman" w:eastAsia="黑体" w:cs="Times New Roman"/>
      <w:sz w:val="21"/>
      <w:lang w:val="en-US" w:eastAsia="zh-CN" w:bidi="ar-SA"/>
    </w:rPr>
  </w:style>
  <w:style w:type="paragraph" w:styleId="1952" w:customStyle="1">
    <w:name w:val="文本块1"/>
    <w:basedOn w:val="800"/>
    <w:uiPriority w:val="0"/>
    <w:qFormat/>
    <w:pPr>
      <w:ind w:left="630" w:right="630"/>
      <w:jc w:val="center"/>
    </w:pPr>
    <w:rPr>
      <w:rFonts w:ascii="宋体"/>
      <w:b/>
      <w:sz w:val="32"/>
    </w:rPr>
  </w:style>
  <w:style w:type="paragraph" w:styleId="1953" w:customStyle="1">
    <w:name w:val="xl277"/>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26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243"/>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xl229"/>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_Style 2"/>
    <w:basedOn w:val="800"/>
    <w:uiPriority w:val="34"/>
    <w:qFormat/>
    <w:pPr>
      <w:ind w:firstLine="420"/>
    </w:pPr>
    <w:rPr>
      <w:rFonts w:ascii="Calibri" w:hAnsi="Calibri"/>
      <w:szCs w:val="22"/>
    </w:rPr>
  </w:style>
  <w:style w:type="paragraph" w:styleId="1958" w:customStyle="1">
    <w:name w:val="xl31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li_正文"/>
    <w:basedOn w:val="800"/>
    <w:uiPriority w:val="0"/>
    <w:qFormat/>
    <w:pPr>
      <w:ind w:firstLine="560"/>
      <w:spacing w:line="360" w:lineRule="auto"/>
    </w:pPr>
    <w:rPr>
      <w:rFonts w:ascii="仿宋_GB2312" w:eastAsia="仿宋_GB2312"/>
      <w:sz w:val="28"/>
      <w:szCs w:val="28"/>
    </w:rPr>
  </w:style>
  <w:style w:type="paragraph" w:styleId="1960" w:customStyle="1">
    <w:name w:val="xl209"/>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274"/>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272"/>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附录表标题"/>
    <w:next w:val="1021"/>
    <w:uiPriority w:val="0"/>
    <w:qFormat/>
    <w:pPr>
      <w:jc w:val="center"/>
    </w:pPr>
    <w:rPr>
      <w:rFonts w:hint="default" w:ascii="黑体" w:hAnsi="Times New Roman" w:eastAsia="黑体" w:cs="Times New Roman"/>
      <w:sz w:val="21"/>
      <w:lang w:val="en-US" w:eastAsia="zh-CN" w:bidi="ar-SA"/>
    </w:rPr>
  </w:style>
  <w:style w:type="paragraph" w:styleId="1964" w:customStyle="1">
    <w:name w:val="xl148"/>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155"/>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210"/>
    <w:basedOn w:val="80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7" w:customStyle="1">
    <w:name w:val="正文缩进1"/>
    <w:basedOn w:val="800"/>
    <w:uiPriority w:val="0"/>
    <w:qFormat/>
    <w:pPr>
      <w:ind w:firstLine="420"/>
    </w:pPr>
    <w:rPr>
      <w:szCs w:val="20"/>
    </w:rPr>
  </w:style>
  <w:style w:type="paragraph" w:styleId="1968" w:customStyle="1">
    <w:name w:val="xl278"/>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TOC 标题12"/>
    <w:basedOn w:val="801"/>
    <w:next w:val="8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70" w:customStyle="1">
    <w:name w:val="xl143"/>
    <w:basedOn w:val="8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314"/>
    <w:basedOn w:val="80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2" w:customStyle="1">
    <w:name w:val="Char Char Char"/>
    <w:basedOn w:val="800"/>
    <w:uiPriority w:val="0"/>
    <w:qFormat/>
    <w:pPr>
      <w:ind w:hanging="425"/>
      <w:keepNext/>
      <w:spacing w:before="80" w:after="80"/>
      <w:widowControl/>
      <w:tabs>
        <w:tab w:val="left" w:pos="425" w:leader="none"/>
      </w:tabs>
    </w:pPr>
    <w:rPr>
      <w:rFonts w:ascii="Arial" w:hAnsi="Arial" w:cs="Arial"/>
      <w:sz w:val="20"/>
      <w:szCs w:val="20"/>
    </w:rPr>
  </w:style>
  <w:style w:type="paragraph" w:styleId="1973" w:customStyle="1">
    <w:name w:val="xl230"/>
    <w:basedOn w:val="8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四号正文"/>
    <w:basedOn w:val="800"/>
    <w:uiPriority w:val="0"/>
    <w:qFormat/>
    <w:pPr>
      <w:ind w:firstLine="560"/>
      <w:spacing w:line="360" w:lineRule="auto"/>
    </w:pPr>
    <w:rPr>
      <w:sz w:val="28"/>
      <w:szCs w:val="28"/>
    </w:rPr>
  </w:style>
  <w:style w:type="paragraph" w:styleId="1975" w:customStyle="1">
    <w:name w:val="标题1"/>
    <w:basedOn w:val="800"/>
    <w:next w:val="8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76" w:customStyle="1">
    <w:name w:val="五号字体"/>
    <w:basedOn w:val="800"/>
    <w:uiPriority w:val="0"/>
    <w:qFormat/>
    <w:pPr>
      <w:jc w:val="center"/>
    </w:pPr>
  </w:style>
  <w:style w:type="paragraph" w:styleId="197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978" w:customStyle="1">
    <w:name w:val="msonormal"/>
    <w:basedOn w:val="800"/>
    <w:uiPriority w:val="0"/>
    <w:qFormat/>
    <w:pPr>
      <w:jc w:val="left"/>
      <w:spacing w:before="100" w:beforeAutospacing="1" w:after="100" w:afterAutospacing="1" w:line="360" w:lineRule="auto"/>
      <w:widowControl/>
    </w:pPr>
    <w:rPr>
      <w:rFonts w:ascii="宋体" w:hAnsi="宋体" w:cs="宋体"/>
      <w:sz w:val="24"/>
    </w:rPr>
  </w:style>
  <w:style w:type="paragraph" w:styleId="1979" w:customStyle="1">
    <w:name w:val="简单回函地址"/>
    <w:basedOn w:val="800"/>
    <w:uiPriority w:val="0"/>
    <w:qFormat/>
    <w:pPr>
      <w:tabs>
        <w:tab w:val="left" w:pos="1140" w:leader="none"/>
      </w:tabs>
    </w:pPr>
  </w:style>
  <w:style w:type="paragraph" w:styleId="1980" w:customStyle="1">
    <w:name w:val="TOC 标题111"/>
    <w:basedOn w:val="801"/>
    <w:next w:val="8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81" w:customStyle="1">
    <w:name w:val="Char Char111"/>
    <w:basedOn w:val="800"/>
    <w:uiPriority w:val="99"/>
    <w:semiHidden/>
    <w:qFormat/>
    <w:pPr>
      <w:jc w:val="left"/>
      <w:spacing w:after="160" w:line="240" w:lineRule="exact"/>
      <w:widowControl/>
    </w:pPr>
    <w:rPr>
      <w:rFonts w:ascii="Verdana" w:hAnsi="Verdana"/>
      <w:sz w:val="20"/>
      <w:lang w:eastAsia="en-US"/>
    </w:rPr>
  </w:style>
  <w:style w:type="paragraph" w:styleId="1982" w:customStyle="1">
    <w:name w:val="TOC 71"/>
    <w:basedOn w:val="800"/>
    <w:next w:val="800"/>
    <w:uiPriority w:val="39"/>
    <w:qFormat/>
    <w:pPr>
      <w:ind w:left="2520"/>
    </w:pPr>
    <w:rPr>
      <w:rFonts w:ascii="Calibri" w:hAnsi="Calibri"/>
      <w:szCs w:val="22"/>
    </w:rPr>
  </w:style>
  <w:style w:type="paragraph" w:styleId="1983" w:customStyle="1">
    <w:name w:val="paragraphindent"/>
    <w:basedOn w:val="800"/>
    <w:uiPriority w:val="0"/>
    <w:qFormat/>
    <w:pPr>
      <w:ind w:firstLine="480"/>
      <w:jc w:val="left"/>
      <w:spacing w:before="100" w:beforeAutospacing="1" w:after="100" w:afterAutospacing="1"/>
      <w:widowControl/>
    </w:pPr>
    <w:rPr>
      <w:rFonts w:ascii="宋体" w:hAnsi="宋体" w:cs="宋体"/>
      <w:sz w:val="24"/>
    </w:rPr>
  </w:style>
  <w:style w:type="paragraph" w:styleId="1984" w:customStyle="1">
    <w:name w:val="助手文本"/>
    <w:basedOn w:val="800"/>
    <w:uiPriority w:val="0"/>
    <w:qFormat/>
    <w:pPr>
      <w:ind w:left="14" w:firstLine="434"/>
      <w:spacing w:line="360" w:lineRule="auto"/>
    </w:pPr>
    <w:rPr>
      <w:rFonts w:ascii="KaiTi_GB2312" w:eastAsia="KaiTi_GB2312"/>
      <w:sz w:val="24"/>
      <w:szCs w:val="20"/>
      <w:u w:val="single"/>
    </w:rPr>
  </w:style>
  <w:style w:type="paragraph" w:styleId="1985" w:customStyle="1">
    <w:name w:val="正文无缩进"/>
    <w:basedOn w:val="800"/>
    <w:uiPriority w:val="0"/>
    <w:qFormat/>
    <w:pPr>
      <w:jc w:val="center"/>
      <w:spacing w:line="300" w:lineRule="auto"/>
    </w:pPr>
    <w:rPr>
      <w:rFonts w:ascii="宋体" w:hAnsi="宋体"/>
      <w:sz w:val="24"/>
    </w:rPr>
  </w:style>
  <w:style w:type="paragraph" w:styleId="1986" w:customStyle="1">
    <w:name w:val="Char Char1 Char Char Char Char Char Char"/>
    <w:basedOn w:val="800"/>
    <w:uiPriority w:val="0"/>
    <w:qFormat/>
    <w:pPr>
      <w:jc w:val="left"/>
      <w:spacing w:after="160" w:line="240" w:lineRule="exact"/>
      <w:widowControl/>
    </w:pPr>
    <w:rPr>
      <w:rFonts w:ascii="Verdana" w:hAnsi="Verdana" w:eastAsia="仿宋_GB2312"/>
      <w:sz w:val="24"/>
      <w:szCs w:val="20"/>
      <w:lang w:eastAsia="en-US"/>
    </w:rPr>
  </w:style>
  <w:style w:type="paragraph" w:styleId="1987" w:customStyle="1">
    <w:name w:val="È±Ê¡ÎÄ±¾"/>
    <w:basedOn w:val="800"/>
    <w:uiPriority w:val="0"/>
    <w:qFormat/>
    <w:pPr>
      <w:jc w:val="left"/>
      <w:widowControl/>
    </w:pPr>
    <w:rPr>
      <w:sz w:val="24"/>
      <w:szCs w:val="20"/>
    </w:rPr>
  </w:style>
  <w:style w:type="paragraph" w:styleId="1988" w:customStyle="1">
    <w:name w:val="14_black"/>
    <w:basedOn w:val="800"/>
    <w:uiPriority w:val="0"/>
    <w:qFormat/>
    <w:pPr>
      <w:jc w:val="left"/>
      <w:spacing w:before="100" w:beforeAutospacing="1" w:after="100" w:afterAutospacing="1"/>
      <w:widowControl/>
    </w:pPr>
    <w:rPr>
      <w:rFonts w:ascii="宋体" w:hAnsi="宋体" w:cs="宋体"/>
      <w:color w:val="000000"/>
      <w:sz w:val="23"/>
      <w:szCs w:val="23"/>
    </w:rPr>
  </w:style>
  <w:style w:type="paragraph" w:styleId="1989" w:customStyle="1">
    <w:name w:val="Char Char Char Char"/>
    <w:basedOn w:val="822"/>
    <w:uiPriority w:val="0"/>
    <w:qFormat/>
    <w:pPr>
      <w:ind w:firstLine="454"/>
      <w:jc w:val="left"/>
      <w:shd w:val="clear" w:color="auto" w:fill="000080"/>
      <w:widowControl/>
    </w:pPr>
    <w:rPr>
      <w:rFonts w:ascii="Tahoma" w:hAnsi="Tahoma" w:cs="宋体"/>
      <w:sz w:val="21"/>
      <w:szCs w:val="20"/>
    </w:rPr>
  </w:style>
  <w:style w:type="paragraph" w:styleId="199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99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99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993" w:customStyle="1">
    <w:name w:val="四级无标题条"/>
    <w:basedOn w:val="800"/>
    <w:uiPriority w:val="0"/>
    <w:qFormat/>
    <w:pPr>
      <w:ind w:left="2520" w:hanging="420"/>
    </w:pPr>
  </w:style>
  <w:style w:type="paragraph" w:styleId="1994" w:customStyle="1">
    <w:name w:val="五级无标题条"/>
    <w:basedOn w:val="800"/>
    <w:uiPriority w:val="0"/>
    <w:qFormat/>
    <w:pPr>
      <w:ind w:left="2940" w:hanging="420"/>
    </w:pPr>
  </w:style>
  <w:style w:type="paragraph" w:styleId="1995" w:customStyle="1">
    <w:name w:val="正文表标题"/>
    <w:next w:val="1021"/>
    <w:uiPriority w:val="0"/>
    <w:qFormat/>
    <w:pPr>
      <w:ind w:left="1740" w:hanging="420"/>
      <w:jc w:val="center"/>
    </w:pPr>
    <w:rPr>
      <w:rFonts w:hint="default" w:ascii="黑体" w:hAnsi="Times New Roman" w:eastAsia="黑体" w:cs="Times New Roman"/>
      <w:sz w:val="21"/>
      <w:lang w:val="en-US" w:eastAsia="zh-CN" w:bidi="ar-SA"/>
    </w:rPr>
  </w:style>
  <w:style w:type="paragraph" w:styleId="1996" w:customStyle="1">
    <w:name w:val="我的图片"/>
    <w:basedOn w:val="800"/>
    <w:next w:val="1316"/>
    <w:uiPriority w:val="0"/>
    <w:qFormat/>
    <w:pPr>
      <w:jc w:val="center"/>
      <w:spacing w:line="360" w:lineRule="auto"/>
      <w:widowControl/>
    </w:pPr>
    <w:rPr>
      <w:rFonts w:ascii="Arial" w:hAnsi="Arial" w:eastAsia="KaiTi_GB2312"/>
      <w:sz w:val="24"/>
    </w:rPr>
  </w:style>
  <w:style w:type="paragraph" w:styleId="1997" w:customStyle="1">
    <w:name w:val="1 Char Char Char Char"/>
    <w:basedOn w:val="800"/>
    <w:uiPriority w:val="0"/>
    <w:qFormat/>
    <w:rPr>
      <w:rFonts w:ascii="Tahoma" w:hAnsi="Tahoma"/>
      <w:sz w:val="24"/>
      <w:szCs w:val="20"/>
    </w:rPr>
  </w:style>
  <w:style w:type="paragraph" w:styleId="1998" w:customStyle="1">
    <w:name w:val="NAP Normal"/>
    <w:basedOn w:val="800"/>
    <w:uiPriority w:val="0"/>
    <w:qFormat/>
    <w:pPr>
      <w:spacing w:line="240" w:lineRule="exact"/>
    </w:pPr>
    <w:rPr>
      <w:sz w:val="22"/>
      <w:szCs w:val="20"/>
    </w:rPr>
  </w:style>
  <w:style w:type="paragraph" w:styleId="1999" w:customStyle="1">
    <w:name w:val="样式 标题 2第一章 标题 2Heading 2 HiddenHeading 2 CCBSH2h22nd level..."/>
    <w:basedOn w:val="80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00" w:customStyle="1">
    <w:name w:val="Char Char Char Char Char Char Char Char Char Char"/>
    <w:basedOn w:val="80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01" w:customStyle="1">
    <w:name w:val="zn4"/>
    <w:basedOn w:val="1394"/>
    <w:next w:val="804"/>
    <w:uiPriority w:val="0"/>
    <w:qFormat/>
    <w:pPr>
      <w:ind w:left="851" w:hanging="851"/>
      <w:tabs>
        <w:tab w:val="clear" w:pos="780" w:leader="none"/>
        <w:tab w:val="clear" w:pos="1069" w:leader="none"/>
        <w:tab w:val="left" w:pos="1080" w:leader="none"/>
      </w:tabs>
      <w:outlineLvl w:val="3"/>
    </w:pPr>
    <w:rPr>
      <w:lang w:val="zh-CN"/>
    </w:rPr>
  </w:style>
  <w:style w:type="paragraph" w:styleId="2002" w:customStyle="1">
    <w:name w:val="图表"/>
    <w:basedOn w:val="800"/>
    <w:uiPriority w:val="99"/>
    <w:qFormat/>
    <w:pPr>
      <w:ind w:firstLine="200"/>
      <w:jc w:val="center"/>
      <w:spacing w:line="360" w:lineRule="auto"/>
    </w:pPr>
    <w:rPr>
      <w:rFonts w:ascii="方正仿宋_GBK" w:hAnsi="方正仿宋_GBK" w:eastAsia="方正仿宋_GBK"/>
      <w:sz w:val="32"/>
      <w:szCs w:val="22"/>
    </w:rPr>
  </w:style>
  <w:style w:type="paragraph" w:styleId="2003" w:customStyle="1">
    <w:name w:val="图释"/>
    <w:basedOn w:val="800"/>
    <w:uiPriority w:val="99"/>
    <w:qFormat/>
    <w:pPr>
      <w:ind w:firstLine="200"/>
      <w:jc w:val="center"/>
      <w:spacing w:line="560" w:lineRule="exact"/>
    </w:pPr>
    <w:rPr>
      <w:rFonts w:ascii="方正仿宋_GBK" w:hAnsi="方正仿宋_GBK" w:eastAsia="方正楷体_GBK"/>
      <w:sz w:val="28"/>
      <w:szCs w:val="22"/>
    </w:rPr>
  </w:style>
  <w:style w:type="paragraph" w:styleId="200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05" w:customStyle="1">
    <w:name w:val="五号正文项目（标准）"/>
    <w:basedOn w:val="80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06" w:customStyle="1">
    <w:name w:val="序列1"/>
    <w:basedOn w:val="800"/>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07" w:customStyle="1">
    <w:name w:val="标题8"/>
    <w:basedOn w:val="80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08" w:customStyle="1">
    <w:name w:val="wx正文+标号"/>
    <w:basedOn w:val="800"/>
    <w:uiPriority w:val="0"/>
    <w:semiHidden/>
    <w:qFormat/>
    <w:pPr>
      <w:ind w:left="510" w:hanging="340"/>
      <w:spacing w:line="360" w:lineRule="auto"/>
      <w:tabs>
        <w:tab w:val="left" w:pos="510" w:leader="none"/>
      </w:tabs>
    </w:pPr>
    <w:rPr>
      <w:rFonts w:cs="宋体"/>
      <w:sz w:val="24"/>
      <w:szCs w:val="20"/>
    </w:rPr>
  </w:style>
  <w:style w:type="paragraph" w:styleId="2009" w:customStyle="1">
    <w:name w:val="text-center"/>
    <w:basedOn w:val="800"/>
    <w:uiPriority w:val="0"/>
    <w:qFormat/>
    <w:pPr>
      <w:jc w:val="center"/>
      <w:spacing w:after="150"/>
      <w:widowControl/>
    </w:pPr>
    <w:rPr>
      <w:rFonts w:ascii="宋体" w:hAnsi="宋体" w:cs="宋体"/>
      <w:sz w:val="24"/>
    </w:rPr>
  </w:style>
  <w:style w:type="paragraph" w:styleId="2010" w:customStyle="1">
    <w:name w:val="faqa"/>
    <w:basedOn w:val="800"/>
    <w:uiPriority w:val="0"/>
    <w:qFormat/>
    <w:pPr>
      <w:jc w:val="left"/>
      <w:spacing w:after="150"/>
      <w:widowControl/>
    </w:pPr>
    <w:rPr>
      <w:rFonts w:ascii="微软雅黑" w:hAnsi="微软雅黑" w:eastAsia="微软雅黑" w:cs="宋体"/>
      <w:b/>
      <w:bCs/>
      <w:sz w:val="27"/>
      <w:szCs w:val="27"/>
    </w:rPr>
  </w:style>
  <w:style w:type="paragraph" w:styleId="2011" w:customStyle="1">
    <w:name w:val="样式 标题 55l4H5h5Second Subheading + 段前: 0.5 行 段后: 0.5 行 行距:..."/>
    <w:basedOn w:val="80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12" w:customStyle="1">
    <w:name w:val="Test2"/>
    <w:basedOn w:val="80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13" w:customStyle="1">
    <w:name w:val="正文编号项"/>
    <w:basedOn w:val="8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14" w:customStyle="1">
    <w:name w:val="正文文本2"/>
    <w:basedOn w:val="800"/>
    <w:uiPriority w:val="99"/>
    <w:qFormat/>
    <w:pPr>
      <w:jc w:val="left"/>
      <w:spacing w:after="120" w:line="288" w:lineRule="auto"/>
      <w:widowControl/>
    </w:pPr>
    <w:rPr>
      <w:rFonts w:ascii="Verdana" w:hAnsi="Verdana"/>
      <w:sz w:val="24"/>
      <w:szCs w:val="20"/>
      <w:lang w:eastAsia="en-US"/>
    </w:rPr>
  </w:style>
  <w:style w:type="paragraph" w:styleId="2015" w:customStyle="1">
    <w:name w:val="Char21"/>
    <w:basedOn w:val="800"/>
    <w:uiPriority w:val="0"/>
    <w:qFormat/>
    <w:rPr>
      <w:rFonts w:ascii="仿宋_GB2312" w:eastAsia="仿宋_GB2312"/>
      <w:b/>
      <w:sz w:val="32"/>
      <w:szCs w:val="32"/>
    </w:rPr>
  </w:style>
  <w:style w:type="paragraph" w:styleId="2016" w:customStyle="1">
    <w:name w:val="Char1 Char Char Char21"/>
    <w:basedOn w:val="800"/>
    <w:uiPriority w:val="0"/>
    <w:qFormat/>
    <w:rPr>
      <w:rFonts w:ascii="Tahoma" w:hAnsi="Tahoma"/>
      <w:sz w:val="24"/>
      <w:szCs w:val="20"/>
    </w:rPr>
  </w:style>
  <w:style w:type="paragraph" w:styleId="2017" w:customStyle="1">
    <w:name w:val="Char Char12"/>
    <w:basedOn w:val="800"/>
    <w:uiPriority w:val="0"/>
    <w:qFormat/>
    <w:pPr>
      <w:jc w:val="left"/>
      <w:spacing w:after="160" w:line="240" w:lineRule="exact"/>
      <w:widowControl/>
    </w:pPr>
    <w:rPr>
      <w:rFonts w:ascii="Verdana" w:hAnsi="Verdana"/>
      <w:sz w:val="20"/>
      <w:lang w:eastAsia="en-US"/>
    </w:rPr>
  </w:style>
  <w:style w:type="paragraph" w:styleId="2018" w:customStyle="1">
    <w:name w:val="Normal (Web)1"/>
    <w:basedOn w:val="800"/>
    <w:uiPriority w:val="0"/>
    <w:qFormat/>
    <w:pPr>
      <w:jc w:val="left"/>
      <w:spacing w:before="100" w:beforeAutospacing="1" w:after="100" w:afterAutospacing="1"/>
      <w:widowControl/>
    </w:pPr>
    <w:rPr>
      <w:rFonts w:ascii="宋体" w:hAnsi="宋体" w:cs="宋体"/>
      <w:sz w:val="24"/>
    </w:rPr>
  </w:style>
  <w:style w:type="paragraph" w:styleId="2019" w:customStyle="1">
    <w:name w:val="_Style 171"/>
    <w:basedOn w:val="800"/>
    <w:next w:val="800"/>
    <w:uiPriority w:val="0"/>
    <w:qFormat/>
    <w:pPr>
      <w:ind w:firstLine="560"/>
      <w:spacing w:line="500" w:lineRule="exact"/>
    </w:pPr>
    <w:rPr>
      <w:rFonts w:ascii="Cambria" w:hAnsi="Cambria" w:eastAsia="仿宋"/>
      <w:color w:val="000000"/>
      <w:sz w:val="28"/>
      <w:szCs w:val="20"/>
    </w:rPr>
  </w:style>
  <w:style w:type="paragraph" w:styleId="2020" w:customStyle="1">
    <w:name w:val="中等深浅底纹 1 - 着色 11"/>
    <w:next w:val="2021"/>
    <w:uiPriority w:val="0"/>
    <w:qFormat/>
    <w:pPr>
      <w:widowControl w:val="off"/>
    </w:pPr>
    <w:rPr>
      <w:rFonts w:hint="default" w:ascii="宋体" w:hAnsi="Calibri" w:eastAsia="宋体" w:cs="Times New Roman"/>
      <w:sz w:val="21"/>
      <w:szCs w:val="22"/>
      <w:lang w:val="en-US" w:eastAsia="zh-CN" w:bidi="ar-SA"/>
    </w:rPr>
  </w:style>
  <w:style w:type="paragraph" w:styleId="2021" w:customStyle="1">
    <w:name w:val="D表"/>
    <w:basedOn w:val="800"/>
    <w:next w:val="822"/>
    <w:uiPriority w:val="0"/>
    <w:qFormat/>
    <w:pPr>
      <w:ind w:hanging="2"/>
      <w:spacing w:line="500" w:lineRule="exact"/>
    </w:pPr>
    <w:rPr>
      <w:rFonts w:ascii="Calibri" w:hAnsi="Calibri" w:eastAsia="仿宋"/>
      <w:sz w:val="18"/>
      <w:szCs w:val="18"/>
    </w:rPr>
  </w:style>
  <w:style w:type="paragraph" w:styleId="2022" w:customStyle="1">
    <w:name w:val="金宏发行正文 Char Char"/>
    <w:basedOn w:val="800"/>
    <w:next w:val="1993"/>
    <w:uiPriority w:val="0"/>
    <w:qFormat/>
    <w:pPr>
      <w:ind w:firstLine="560"/>
      <w:spacing w:line="500" w:lineRule="exact"/>
    </w:pPr>
    <w:rPr>
      <w:rFonts w:ascii="Calibri" w:hAnsi="Calibri" w:eastAsia="仿宋_GB2312" w:cs="宋体"/>
      <w:sz w:val="28"/>
      <w:szCs w:val="20"/>
    </w:rPr>
  </w:style>
  <w:style w:type="paragraph" w:styleId="2023" w:customStyle="1">
    <w:name w:val="Char1 Char Char Char2"/>
    <w:basedOn w:val="800"/>
    <w:uiPriority w:val="0"/>
    <w:qFormat/>
    <w:pPr>
      <w:ind w:firstLine="560"/>
      <w:spacing w:line="500" w:lineRule="exact"/>
    </w:pPr>
    <w:rPr>
      <w:rFonts w:ascii="Tahoma" w:hAnsi="Tahoma" w:eastAsia="仿宋"/>
      <w:sz w:val="28"/>
      <w:szCs w:val="20"/>
    </w:rPr>
  </w:style>
  <w:style w:type="paragraph" w:styleId="2024" w:customStyle="1">
    <w:name w:val="Char Char Char Char2"/>
    <w:basedOn w:val="800"/>
    <w:uiPriority w:val="0"/>
    <w:qFormat/>
    <w:pPr>
      <w:ind w:firstLine="560"/>
      <w:spacing w:line="500" w:lineRule="exact"/>
    </w:pPr>
    <w:rPr>
      <w:rFonts w:ascii="Calibri" w:hAnsi="Calibri" w:eastAsia="仿宋"/>
      <w:sz w:val="28"/>
    </w:rPr>
  </w:style>
  <w:style w:type="paragraph" w:styleId="2025" w:customStyle="1">
    <w:name w:val="Heading"/>
    <w:basedOn w:val="800"/>
    <w:next w:val="8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26" w:customStyle="1">
    <w:name w:val="Char Char Char Char1"/>
    <w:basedOn w:val="800"/>
    <w:uiPriority w:val="0"/>
    <w:qFormat/>
    <w:pPr>
      <w:ind w:firstLine="560"/>
      <w:spacing w:line="500" w:lineRule="exact"/>
    </w:pPr>
    <w:rPr>
      <w:rFonts w:ascii="Calibri" w:hAnsi="Calibri" w:eastAsia="仿宋"/>
      <w:sz w:val="28"/>
    </w:rPr>
  </w:style>
  <w:style w:type="paragraph" w:styleId="2027" w:customStyle="1">
    <w:name w:val="Char Char Char Char Char Char Char Char Char Char Char Char Char Char Char Char Char Char Char Char"/>
    <w:basedOn w:val="800"/>
    <w:next w:val="800"/>
    <w:uiPriority w:val="0"/>
    <w:qFormat/>
    <w:pPr>
      <w:ind w:left="420" w:hanging="420"/>
      <w:spacing w:line="360" w:lineRule="auto"/>
      <w:tabs>
        <w:tab w:val="left" w:pos="851" w:leader="none"/>
      </w:tabs>
    </w:pPr>
    <w:rPr>
      <w:rFonts w:ascii="Calibri" w:hAnsi="Calibri" w:eastAsia="仿宋"/>
      <w:sz w:val="28"/>
    </w:rPr>
  </w:style>
  <w:style w:type="paragraph" w:styleId="2028" w:customStyle="1">
    <w:name w:val="中等深浅网格 1 - 着色 21"/>
    <w:basedOn w:val="800"/>
    <w:uiPriority w:val="34"/>
    <w:qFormat/>
    <w:pPr>
      <w:ind w:firstLine="420"/>
    </w:pPr>
    <w:rPr>
      <w:rFonts w:ascii="Calibri" w:hAnsi="Calibri" w:eastAsia="仿宋"/>
      <w:sz w:val="28"/>
      <w:szCs w:val="22"/>
    </w:rPr>
  </w:style>
  <w:style w:type="paragraph" w:styleId="2029" w:customStyle="1">
    <w:name w:val="注意事项"/>
    <w:basedOn w:val="800"/>
    <w:uiPriority w:val="0"/>
    <w:qFormat/>
    <w:pPr>
      <w:ind w:firstLine="200"/>
      <w:spacing w:before="60" w:after="60" w:line="360" w:lineRule="auto"/>
    </w:pPr>
    <w:rPr>
      <w:rFonts w:ascii="仿宋" w:hAnsi="仿宋"/>
      <w:b/>
      <w:bCs/>
      <w:sz w:val="28"/>
      <w:lang w:eastAsia="ar-SA"/>
    </w:rPr>
  </w:style>
  <w:style w:type="paragraph" w:styleId="203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31" w:customStyle="1">
    <w:name w:val="无编号标题"/>
    <w:basedOn w:val="800"/>
    <w:next w:val="1548"/>
    <w:uiPriority w:val="0"/>
    <w:qFormat/>
    <w:pPr>
      <w:ind w:firstLine="560"/>
      <w:jc w:val="center"/>
      <w:pageBreakBefore/>
      <w:spacing w:line="480" w:lineRule="auto"/>
      <w:suppressLineNumbers/>
    </w:pPr>
    <w:rPr>
      <w:rFonts w:ascii="宋体" w:hAnsi="宋体" w:eastAsia="仿宋"/>
      <w:b/>
      <w:sz w:val="36"/>
      <w:szCs w:val="44"/>
    </w:rPr>
  </w:style>
  <w:style w:type="paragraph" w:styleId="2032" w:customStyle="1">
    <w:name w:val="Bid_正文"/>
    <w:basedOn w:val="812"/>
    <w:next w:val="2033"/>
    <w:uiPriority w:val="0"/>
    <w:qFormat/>
    <w:pPr>
      <w:ind w:firstLine="200"/>
      <w:jc w:val="left"/>
      <w:spacing w:line="590" w:lineRule="atLeast"/>
      <w:widowControl/>
    </w:pPr>
    <w:rPr>
      <w:rFonts w:ascii="方正仿宋_GBK" w:hAnsi="Calibri" w:eastAsia="仿宋"/>
      <w:spacing w:val="-25"/>
      <w:sz w:val="32"/>
      <w:szCs w:val="20"/>
    </w:rPr>
  </w:style>
  <w:style w:type="paragraph" w:styleId="2033" w:customStyle="1">
    <w:name w:val="p1"/>
    <w:basedOn w:val="800"/>
    <w:next w:val="8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34" w:customStyle="1">
    <w:name w:val="正文首行缩进 Char3"/>
    <w:basedOn w:val="800"/>
    <w:uiPriority w:val="0"/>
    <w:qFormat/>
    <w:pPr>
      <w:ind w:firstLine="560"/>
      <w:spacing w:line="500" w:lineRule="exact"/>
    </w:pPr>
    <w:rPr>
      <w:rFonts w:ascii="Calibri" w:hAnsi="Calibri" w:eastAsia="仿宋"/>
      <w:sz w:val="28"/>
      <w:szCs w:val="20"/>
    </w:rPr>
  </w:style>
  <w:style w:type="paragraph" w:styleId="2035" w:customStyle="1">
    <w:name w:val="表格内容"/>
    <w:basedOn w:val="800"/>
    <w:next w:val="1814"/>
    <w:uiPriority w:val="0"/>
    <w:qFormat/>
    <w:pPr>
      <w:ind w:firstLine="560"/>
      <w:jc w:val="left"/>
      <w:spacing w:line="360" w:lineRule="auto"/>
    </w:pPr>
    <w:rPr>
      <w:rFonts w:ascii="微软雅黑" w:hAnsi="微软雅黑" w:eastAsia="微软雅黑"/>
      <w:sz w:val="18"/>
      <w:lang w:val="en-GB"/>
    </w:rPr>
  </w:style>
  <w:style w:type="paragraph" w:styleId="2036" w:customStyle="1">
    <w:name w:val="文章正文"/>
    <w:basedOn w:val="800"/>
    <w:next w:val="2037"/>
    <w:uiPriority w:val="0"/>
    <w:qFormat/>
    <w:pPr>
      <w:ind w:firstLine="482"/>
      <w:spacing w:line="360" w:lineRule="auto"/>
    </w:pPr>
    <w:rPr>
      <w:rFonts w:ascii="Calibri" w:hAnsi="Calibri" w:eastAsia="仿宋"/>
    </w:rPr>
  </w:style>
  <w:style w:type="paragraph" w:styleId="2037" w:customStyle="1">
    <w:name w:val="我的图表标题"/>
    <w:basedOn w:val="800"/>
    <w:next w:val="1023"/>
    <w:uiPriority w:val="0"/>
    <w:qFormat/>
    <w:pPr>
      <w:ind w:firstLine="560"/>
      <w:jc w:val="center"/>
      <w:spacing w:line="360" w:lineRule="auto"/>
    </w:pPr>
    <w:rPr>
      <w:rFonts w:ascii="Cambria" w:hAnsi="Cambria" w:eastAsia="黑体" w:cs="宋体"/>
      <w:sz w:val="28"/>
      <w:szCs w:val="20"/>
    </w:rPr>
  </w:style>
  <w:style w:type="paragraph" w:styleId="2038" w:customStyle="1">
    <w:name w:val="11111"/>
    <w:basedOn w:val="800"/>
    <w:next w:val="2039"/>
    <w:uiPriority w:val="0"/>
    <w:qFormat/>
    <w:pPr>
      <w:ind w:firstLine="200"/>
      <w:spacing w:after="120" w:line="360" w:lineRule="auto"/>
    </w:pPr>
    <w:rPr>
      <w:rFonts w:ascii="宋体" w:hAnsi="Calibri" w:eastAsia="仿宋" w:cs="宋体"/>
      <w:color w:val="000000"/>
      <w:sz w:val="28"/>
      <w:lang w:val="zh-CN"/>
    </w:rPr>
  </w:style>
  <w:style w:type="paragraph" w:styleId="2039" w:customStyle="1">
    <w:name w:val="Char Char Char Char Char Char Char Char Char Char Char Char Char"/>
    <w:basedOn w:val="800"/>
    <w:next w:val="812"/>
    <w:uiPriority w:val="0"/>
    <w:qFormat/>
    <w:pPr>
      <w:jc w:val="left"/>
      <w:spacing w:after="160" w:line="240" w:lineRule="exact"/>
      <w:widowControl/>
    </w:pPr>
    <w:rPr>
      <w:rFonts w:ascii="Verdana" w:hAnsi="Verdana" w:eastAsia="仿宋_GB2312"/>
      <w:sz w:val="28"/>
      <w:szCs w:val="20"/>
      <w:lang w:eastAsia="en-US"/>
    </w:rPr>
  </w:style>
  <w:style w:type="paragraph" w:styleId="2040" w:customStyle="1">
    <w:name w:val="标题 41"/>
    <w:basedOn w:val="803"/>
    <w:next w:val="8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41" w:customStyle="1">
    <w:name w:val="Char Char Char Char Char Char Char Char Char1 Char Char Char Char Char Char Char Char Char Char"/>
    <w:basedOn w:val="800"/>
    <w:next w:val="204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2" w:customStyle="1">
    <w:name w:val="样式3"/>
    <w:basedOn w:val="800"/>
    <w:uiPriority w:val="0"/>
    <w:qFormat/>
    <w:pPr>
      <w:ind w:firstLine="420"/>
      <w:spacing w:line="360" w:lineRule="auto"/>
      <w:tabs>
        <w:tab w:val="left" w:pos="695" w:leader="none"/>
      </w:tabs>
    </w:pPr>
    <w:rPr>
      <w:rFonts w:ascii="Calibri" w:hAnsi="Calibri" w:eastAsia="仿宋"/>
      <w:sz w:val="28"/>
    </w:rPr>
  </w:style>
  <w:style w:type="paragraph" w:styleId="2043" w:customStyle="1">
    <w:name w:val="正文Normal"/>
    <w:basedOn w:val="800"/>
    <w:next w:val="946"/>
    <w:uiPriority w:val="0"/>
    <w:qFormat/>
    <w:pPr>
      <w:ind w:firstLine="480"/>
      <w:spacing w:after="120" w:line="360" w:lineRule="auto"/>
    </w:pPr>
    <w:rPr>
      <w:rFonts w:ascii="Arial" w:hAnsi="Arial" w:eastAsia="仿宋" w:cs="Arial"/>
      <w:sz w:val="28"/>
    </w:rPr>
  </w:style>
  <w:style w:type="paragraph" w:styleId="2044" w:customStyle="1">
    <w:name w:val="标准正文"/>
    <w:basedOn w:val="800"/>
    <w:next w:val="809"/>
    <w:uiPriority w:val="0"/>
    <w:qFormat/>
    <w:pPr>
      <w:ind w:firstLine="560"/>
      <w:spacing w:line="500" w:lineRule="exact"/>
    </w:pPr>
    <w:rPr>
      <w:rFonts w:ascii="Calibri" w:hAnsi="Calibri" w:eastAsia="仿宋"/>
      <w:sz w:val="28"/>
      <w:lang w:val="en-GB"/>
    </w:rPr>
  </w:style>
  <w:style w:type="paragraph" w:styleId="2045" w:customStyle="1">
    <w:name w:val="_Style 62"/>
    <w:next w:val="860"/>
    <w:uiPriority w:val="0"/>
    <w:qFormat/>
    <w:pPr>
      <w:jc w:val="both"/>
      <w:widowControl w:val="off"/>
    </w:pPr>
    <w:rPr>
      <w:rFonts w:hint="default" w:ascii="Calibri" w:hAnsi="Calibri" w:eastAsia="宋体" w:cs="Times New Roman"/>
      <w:sz w:val="21"/>
      <w:szCs w:val="22"/>
      <w:lang w:val="en-US" w:eastAsia="zh-CN" w:bidi="ar-SA"/>
    </w:rPr>
  </w:style>
  <w:style w:type="paragraph" w:styleId="2046" w:customStyle="1">
    <w:name w:val="_Style 54"/>
    <w:next w:val="1481"/>
    <w:uiPriority w:val="0"/>
    <w:qFormat/>
    <w:rPr>
      <w:rFonts w:hint="default" w:ascii="Calibri" w:hAnsi="Calibri" w:eastAsia="宋体" w:cs="Times New Roman"/>
      <w:sz w:val="24"/>
      <w:szCs w:val="24"/>
      <w:lang w:val="en-US" w:eastAsia="zh-CN" w:bidi="ar-SA"/>
    </w:rPr>
  </w:style>
  <w:style w:type="paragraph" w:styleId="2047" w:customStyle="1">
    <w:name w:val="样式 标题 2 + 行距: 最小值 12 磅"/>
    <w:basedOn w:val="802"/>
    <w:next w:val="80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8" w:customStyle="1">
    <w:name w:val="ABC_正文"/>
    <w:basedOn w:val="800"/>
    <w:uiPriority w:val="0"/>
    <w:qFormat/>
    <w:pPr>
      <w:ind w:firstLine="200"/>
      <w:widowControl/>
    </w:pPr>
    <w:rPr>
      <w:rFonts w:ascii="Calibri" w:hAnsi="宋体" w:eastAsia="Times New Roman"/>
      <w:sz w:val="20"/>
      <w:szCs w:val="20"/>
    </w:rPr>
  </w:style>
  <w:style w:type="paragraph" w:styleId="2049" w:customStyle="1">
    <w:name w:val="InfoBlue"/>
    <w:basedOn w:val="800"/>
    <w:uiPriority w:val="0"/>
    <w:qFormat/>
    <w:pPr>
      <w:ind w:left="720" w:firstLine="560"/>
      <w:jc w:val="left"/>
      <w:spacing w:after="120" w:line="360" w:lineRule="auto"/>
    </w:pPr>
    <w:rPr>
      <w:rFonts w:ascii="Calibri" w:hAnsi="Calibri" w:eastAsia="仿宋"/>
      <w:color w:val="0000ff"/>
      <w:szCs w:val="20"/>
    </w:rPr>
  </w:style>
  <w:style w:type="paragraph" w:styleId="2050" w:customStyle="1">
    <w:name w:val="样式 标题 3"/>
    <w:basedOn w:val="803"/>
    <w:next w:val="83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5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52" w:customStyle="1">
    <w:name w:val="Char Char Char Char Char Char Char Char Char Char Char Char Char Char Char1 Char"/>
    <w:basedOn w:val="800"/>
    <w:next w:val="829"/>
    <w:uiPriority w:val="0"/>
    <w:qFormat/>
    <w:pPr>
      <w:ind w:firstLine="560"/>
      <w:jc w:val="left"/>
      <w:spacing w:after="160" w:line="240" w:lineRule="exact"/>
      <w:widowControl/>
    </w:pPr>
    <w:rPr>
      <w:rFonts w:ascii="Verdana" w:hAnsi="Verdana" w:eastAsia="仿宋"/>
      <w:sz w:val="20"/>
      <w:szCs w:val="20"/>
      <w:lang w:eastAsia="en-US"/>
    </w:rPr>
  </w:style>
  <w:style w:type="paragraph" w:styleId="2053" w:customStyle="1">
    <w:name w:val="无首行缩进正文"/>
    <w:basedOn w:val="2037"/>
    <w:next w:val="1989"/>
    <w:uiPriority w:val="0"/>
    <w:qFormat/>
    <w:pPr>
      <w:ind w:firstLine="0"/>
      <w:jc w:val="both"/>
    </w:pPr>
    <w:rPr>
      <w:rFonts w:ascii="Calibri" w:hAnsi="Calibri" w:eastAsia="方正仿宋_GBK" w:cs="Times New Roman"/>
      <w:sz w:val="21"/>
      <w:szCs w:val="24"/>
    </w:rPr>
  </w:style>
  <w:style w:type="paragraph" w:styleId="2054" w:customStyle="1">
    <w:name w:val="Plain Text1"/>
    <w:basedOn w:val="800"/>
    <w:next w:val="815"/>
    <w:uiPriority w:val="0"/>
    <w:qFormat/>
    <w:pPr>
      <w:ind w:firstLine="560"/>
      <w:spacing w:line="360" w:lineRule="auto"/>
    </w:pPr>
    <w:rPr>
      <w:rFonts w:ascii="宋体" w:hAnsi="宋体" w:eastAsia="仿宋"/>
      <w:sz w:val="28"/>
      <w:szCs w:val="20"/>
    </w:rPr>
  </w:style>
  <w:style w:type="paragraph" w:styleId="2055" w:customStyle="1">
    <w:name w:val="Char Char Char Char Char Char Char Char Char Char Char Char Char1"/>
    <w:basedOn w:val="8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6" w:customStyle="1">
    <w:name w:val="样式 Tabletext + 五号 加粗 居中 段后: 0 磅 行距: 1.5 倍行距"/>
    <w:basedOn w:val="800"/>
    <w:uiPriority w:val="0"/>
    <w:qFormat/>
    <w:pPr>
      <w:ind w:firstLine="560"/>
      <w:spacing w:line="500" w:lineRule="exact"/>
    </w:pPr>
    <w:rPr>
      <w:rFonts w:ascii="Calibri" w:hAnsi="Calibri" w:eastAsia="仿宋"/>
      <w:sz w:val="28"/>
      <w:szCs w:val="20"/>
    </w:rPr>
  </w:style>
  <w:style w:type="paragraph" w:styleId="2057" w:customStyle="1">
    <w:name w:val="Subject"/>
    <w:basedOn w:val="800"/>
    <w:uiPriority w:val="0"/>
    <w:qFormat/>
    <w:pPr>
      <w:jc w:val="center"/>
      <w:widowControl/>
    </w:pPr>
    <w:rPr>
      <w:rFonts w:ascii="Calibri" w:hAnsi="Calibri" w:eastAsia="黑体"/>
      <w:b/>
      <w:sz w:val="48"/>
    </w:rPr>
  </w:style>
  <w:style w:type="paragraph" w:styleId="2058" w:customStyle="1">
    <w:name w:val="题注1"/>
    <w:basedOn w:val="800"/>
    <w:uiPriority w:val="0"/>
    <w:qFormat/>
    <w:pPr>
      <w:ind w:firstLine="720"/>
      <w:spacing w:before="120" w:after="120" w:line="360" w:lineRule="auto"/>
      <w:suppressLineNumbers/>
    </w:pPr>
    <w:rPr>
      <w:rFonts w:ascii="仿宋" w:hAnsi="仿宋"/>
      <w:i/>
      <w:iCs/>
      <w:sz w:val="28"/>
      <w:lang w:eastAsia="ar-SA"/>
    </w:rPr>
  </w:style>
  <w:style w:type="paragraph" w:styleId="2059" w:customStyle="1">
    <w:name w:val="默认段落字体 Para Char Char Char Char"/>
    <w:basedOn w:val="800"/>
    <w:next w:val="837"/>
    <w:uiPriority w:val="0"/>
    <w:qFormat/>
    <w:pPr>
      <w:ind w:firstLine="560"/>
      <w:spacing w:line="360" w:lineRule="auto"/>
    </w:pPr>
    <w:rPr>
      <w:rFonts w:ascii="Calibri" w:hAnsi="Calibri" w:eastAsia="仿宋"/>
      <w:sz w:val="28"/>
      <w:szCs w:val="20"/>
    </w:rPr>
  </w:style>
  <w:style w:type="paragraph" w:styleId="2060" w:customStyle="1">
    <w:name w:val="样式 标题 1 + 行距: 最小值 12 磅"/>
    <w:basedOn w:val="801"/>
    <w:next w:val="204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61" w:customStyle="1">
    <w:name w:val="_Style 224"/>
    <w:basedOn w:val="800"/>
    <w:next w:val="800"/>
    <w:uiPriority w:val="39"/>
    <w:unhideWhenUsed/>
    <w:qFormat/>
    <w:pPr>
      <w:ind w:left="2100"/>
      <w:jc w:val="left"/>
      <w:widowControl/>
    </w:pPr>
    <w:rPr>
      <w:rFonts w:ascii="Calibri" w:hAnsi="Calibri"/>
      <w:szCs w:val="22"/>
    </w:rPr>
  </w:style>
  <w:style w:type="paragraph" w:styleId="2062" w:customStyle="1">
    <w:name w:val="图中文字"/>
    <w:basedOn w:val="800"/>
    <w:next w:val="1483"/>
    <w:uiPriority w:val="0"/>
    <w:qFormat/>
    <w:pPr>
      <w:ind w:firstLine="560"/>
      <w:jc w:val="center"/>
      <w:spacing w:line="500" w:lineRule="exact"/>
      <w:widowControl/>
    </w:pPr>
    <w:rPr>
      <w:rFonts w:ascii="Calibri" w:hAnsi="Calibri" w:eastAsia="仿宋_GB2312"/>
      <w:sz w:val="28"/>
      <w:szCs w:val="20"/>
    </w:rPr>
  </w:style>
  <w:style w:type="paragraph" w:styleId="2063" w:customStyle="1">
    <w:name w:val="标题 11"/>
    <w:basedOn w:val="800"/>
    <w:next w:val="800"/>
    <w:uiPriority w:val="9"/>
    <w:qFormat/>
    <w:pPr>
      <w:keepLines/>
      <w:keepNext/>
      <w:spacing w:line="590" w:lineRule="exact"/>
      <w:outlineLvl w:val="0"/>
    </w:pPr>
    <w:rPr>
      <w:rFonts w:ascii="Calibri" w:hAnsi="Calibri" w:eastAsia="方正黑体_GBK"/>
      <w:bCs/>
      <w:sz w:val="32"/>
      <w:szCs w:val="44"/>
    </w:rPr>
  </w:style>
  <w:style w:type="paragraph" w:styleId="2064" w:customStyle="1">
    <w:name w:val="样式 标题 + 右"/>
    <w:basedOn w:val="818"/>
    <w:next w:val="1951"/>
    <w:uiPriority w:val="0"/>
    <w:qFormat/>
    <w:pPr>
      <w:ind w:left="0" w:firstLine="560"/>
      <w:jc w:val="right"/>
      <w:spacing w:line="500" w:lineRule="exact"/>
    </w:pPr>
    <w:rPr>
      <w:rFonts w:ascii="宋体" w:hAnsi="Calibri" w:eastAsia="方正小标宋_GBK" w:cs="宋体"/>
      <w:color w:val="000000"/>
      <w:sz w:val="28"/>
      <w:szCs w:val="20"/>
    </w:rPr>
  </w:style>
  <w:style w:type="paragraph" w:styleId="2065" w:customStyle="1">
    <w:name w:val="表号"/>
    <w:basedOn w:val="800"/>
    <w:next w:val="101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66" w:customStyle="1">
    <w:name w:val="表头样式"/>
    <w:basedOn w:val="800"/>
    <w:uiPriority w:val="0"/>
    <w:qFormat/>
    <w:pPr>
      <w:ind w:firstLine="560"/>
      <w:jc w:val="center"/>
      <w:keepNext/>
      <w:spacing w:line="500" w:lineRule="exact"/>
    </w:pPr>
    <w:rPr>
      <w:rFonts w:ascii="Arial" w:hAnsi="Arial" w:eastAsia="仿宋"/>
      <w:b/>
      <w:szCs w:val="21"/>
    </w:rPr>
  </w:style>
  <w:style w:type="paragraph" w:styleId="2067" w:customStyle="1">
    <w:name w:val="评估表"/>
    <w:basedOn w:val="800"/>
    <w:uiPriority w:val="0"/>
    <w:qFormat/>
    <w:pPr>
      <w:spacing w:line="240" w:lineRule="exact"/>
    </w:pPr>
    <w:rPr>
      <w:rFonts w:ascii="方正仿宋_GBK" w:hAnsi="方正仿宋_GBK" w:eastAsia="方正仿宋_GBK"/>
      <w:sz w:val="18"/>
      <w:szCs w:val="18"/>
    </w:rPr>
  </w:style>
  <w:style w:type="paragraph" w:styleId="2068" w:customStyle="1">
    <w:name w:val="Table Contents"/>
    <w:basedOn w:val="800"/>
    <w:uiPriority w:val="0"/>
    <w:qFormat/>
    <w:pPr>
      <w:ind w:firstLine="720"/>
      <w:spacing w:line="360" w:lineRule="auto"/>
      <w:suppressLineNumbers/>
    </w:pPr>
    <w:rPr>
      <w:rFonts w:ascii="仿宋" w:hAnsi="仿宋"/>
      <w:sz w:val="28"/>
      <w:lang w:eastAsia="ar-SA"/>
    </w:rPr>
  </w:style>
  <w:style w:type="paragraph" w:styleId="2069" w:customStyle="1">
    <w:name w:val="Paragraph1"/>
    <w:basedOn w:val="800"/>
    <w:next w:val="1712"/>
    <w:uiPriority w:val="0"/>
    <w:qFormat/>
    <w:pPr>
      <w:ind w:firstLine="560"/>
      <w:spacing w:before="80" w:line="500" w:lineRule="exact"/>
    </w:pPr>
    <w:rPr>
      <w:rFonts w:ascii="宋体" w:hAnsi="Calibri" w:eastAsia="仿宋"/>
      <w:sz w:val="20"/>
      <w:szCs w:val="20"/>
    </w:rPr>
  </w:style>
  <w:style w:type="paragraph" w:styleId="2070" w:customStyle="1">
    <w:name w:val="Tabletext"/>
    <w:basedOn w:val="800"/>
    <w:next w:val="1626"/>
    <w:uiPriority w:val="0"/>
    <w:qFormat/>
    <w:pPr>
      <w:ind w:firstLine="560"/>
      <w:jc w:val="left"/>
      <w:keepLines/>
      <w:spacing w:after="120" w:line="240" w:lineRule="atLeast"/>
    </w:pPr>
    <w:rPr>
      <w:rFonts w:ascii="Calibri" w:hAnsi="Calibri" w:eastAsia="仿宋"/>
      <w:sz w:val="28"/>
      <w:szCs w:val="20"/>
      <w:lang w:eastAsia="en-US"/>
    </w:rPr>
  </w:style>
  <w:style w:type="paragraph" w:styleId="2071" w:customStyle="1">
    <w:name w:val="编写建议"/>
    <w:basedOn w:val="800"/>
    <w:next w:val="828"/>
    <w:uiPriority w:val="0"/>
    <w:qFormat/>
    <w:pPr>
      <w:ind w:firstLine="420"/>
      <w:jc w:val="left"/>
      <w:spacing w:line="360" w:lineRule="auto"/>
    </w:pPr>
    <w:rPr>
      <w:rFonts w:ascii="Arial" w:hAnsi="Arial" w:cs="宋体"/>
      <w:i/>
      <w:iCs/>
      <w:color w:val="0000ff"/>
      <w:sz w:val="28"/>
      <w:lang w:eastAsia="ar-SA"/>
    </w:rPr>
  </w:style>
  <w:style w:type="paragraph" w:styleId="2072" w:customStyle="1">
    <w:name w:val="引用 Char2"/>
    <w:basedOn w:val="800"/>
    <w:uiPriority w:val="0"/>
    <w:qFormat/>
    <w:pPr>
      <w:ind w:firstLine="560"/>
      <w:spacing w:line="500" w:lineRule="exact"/>
    </w:pPr>
    <w:rPr>
      <w:rFonts w:ascii="Calibri" w:hAnsi="Calibri" w:eastAsia="仿宋"/>
      <w:sz w:val="28"/>
      <w:szCs w:val="20"/>
    </w:rPr>
  </w:style>
  <w:style w:type="paragraph" w:styleId="2073" w:customStyle="1">
    <w:name w:val="文档名称"/>
    <w:basedOn w:val="800"/>
    <w:uiPriority w:val="0"/>
    <w:qFormat/>
    <w:pPr>
      <w:ind w:firstLine="720"/>
      <w:jc w:val="center"/>
      <w:spacing w:line="360" w:lineRule="auto"/>
    </w:pPr>
    <w:rPr>
      <w:rFonts w:ascii="仿宋" w:hAnsi="仿宋" w:eastAsia="黑体"/>
      <w:b/>
      <w:sz w:val="48"/>
      <w:szCs w:val="48"/>
      <w:lang w:eastAsia="ar-SA"/>
    </w:rPr>
  </w:style>
  <w:style w:type="paragraph" w:styleId="2074" w:customStyle="1">
    <w:name w:val="explanation"/>
    <w:basedOn w:val="800"/>
    <w:next w:val="1682"/>
    <w:uiPriority w:val="0"/>
    <w:qFormat/>
    <w:pPr>
      <w:ind w:firstLine="560"/>
      <w:spacing w:line="500" w:lineRule="exact"/>
    </w:pPr>
    <w:rPr>
      <w:rFonts w:ascii="Calibri" w:hAnsi="Calibri" w:eastAsia="仿宋"/>
      <w:sz w:val="28"/>
    </w:rPr>
  </w:style>
  <w:style w:type="paragraph" w:styleId="2075" w:customStyle="1">
    <w:name w:val="左对齐的表内文字"/>
    <w:basedOn w:val="800"/>
    <w:next w:val="859"/>
    <w:uiPriority w:val="0"/>
    <w:qFormat/>
    <w:pPr>
      <w:ind w:firstLine="560"/>
      <w:spacing w:line="500" w:lineRule="exact"/>
    </w:pPr>
    <w:rPr>
      <w:rFonts w:ascii="Calibri" w:hAnsi="Calibri" w:eastAsia="仿宋_GB2312" w:cs="宋体"/>
      <w:sz w:val="28"/>
      <w:szCs w:val="20"/>
    </w:rPr>
  </w:style>
  <w:style w:type="paragraph" w:styleId="2076" w:customStyle="1">
    <w:name w:val="_Style 44"/>
    <w:next w:val="800"/>
    <w:uiPriority w:val="0"/>
    <w:qFormat/>
    <w:pPr>
      <w:jc w:val="both"/>
      <w:widowControl w:val="off"/>
    </w:pPr>
    <w:rPr>
      <w:rFonts w:hint="default" w:ascii="Calibri" w:hAnsi="Calibri" w:eastAsia="宋体" w:cs="Times New Roman"/>
      <w:sz w:val="24"/>
      <w:szCs w:val="24"/>
      <w:lang w:val="en-US" w:eastAsia="zh-CN" w:bidi="ar-SA"/>
    </w:rPr>
  </w:style>
  <w:style w:type="paragraph" w:styleId="2077" w:customStyle="1">
    <w:name w:val="样式 标题 3 + 非加粗 倾斜"/>
    <w:basedOn w:val="803"/>
    <w:next w:val="207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78" w:customStyle="1">
    <w:name w:val="样式 标题 2 + 五号"/>
    <w:basedOn w:val="802"/>
    <w:next w:val="86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79" w:customStyle="1">
    <w:name w:val="版权申明"/>
    <w:basedOn w:val="800"/>
    <w:uiPriority w:val="0"/>
    <w:qFormat/>
    <w:pPr>
      <w:ind w:firstLine="720"/>
      <w:jc w:val="center"/>
      <w:spacing w:line="360" w:lineRule="auto"/>
    </w:pPr>
    <w:rPr>
      <w:rFonts w:ascii="宋体" w:hAnsi="宋体" w:cs="宋体"/>
      <w:b/>
      <w:bCs/>
      <w:color w:val="000000"/>
      <w:sz w:val="28"/>
      <w:szCs w:val="20"/>
      <w:lang w:eastAsia="ar-SA"/>
    </w:rPr>
  </w:style>
  <w:style w:type="paragraph" w:styleId="2080" w:customStyle="1">
    <w:name w:val="标题G"/>
    <w:basedOn w:val="818"/>
    <w:next w:val="206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81" w:customStyle="1">
    <w:name w:val="标题5"/>
    <w:basedOn w:val="800"/>
    <w:uiPriority w:val="0"/>
    <w:qFormat/>
    <w:pPr>
      <w:ind w:firstLine="560"/>
      <w:jc w:val="center"/>
      <w:spacing w:line="500" w:lineRule="exact"/>
    </w:pPr>
    <w:rPr>
      <w:rFonts w:ascii="宋体" w:hAnsi="宋体" w:eastAsia="仿宋"/>
      <w:b/>
      <w:sz w:val="52"/>
      <w:szCs w:val="22"/>
    </w:rPr>
  </w:style>
  <w:style w:type="paragraph" w:styleId="2082" w:customStyle="1">
    <w:name w:val="修订11"/>
    <w:uiPriority w:val="99"/>
    <w:qFormat/>
    <w:rPr>
      <w:rFonts w:hint="default" w:ascii="宋体" w:hAnsi="Calibri" w:eastAsia="宋体" w:cs="Times New Roman"/>
      <w:sz w:val="21"/>
      <w:lang w:val="en-US" w:eastAsia="zh-CN" w:bidi="ar-SA"/>
    </w:rPr>
  </w:style>
  <w:style w:type="paragraph" w:styleId="208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084" w:customStyle="1">
    <w:name w:val="目录标题2"/>
    <w:basedOn w:val="801"/>
    <w:next w:val="8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85" w:customStyle="1">
    <w:name w:val="Char1 Char Char Char1"/>
    <w:basedOn w:val="800"/>
    <w:uiPriority w:val="0"/>
    <w:qFormat/>
    <w:pPr>
      <w:ind w:firstLine="560"/>
      <w:spacing w:line="500" w:lineRule="exact"/>
    </w:pPr>
    <w:rPr>
      <w:rFonts w:ascii="Tahoma" w:hAnsi="Tahoma" w:eastAsia="仿宋"/>
      <w:sz w:val="28"/>
      <w:szCs w:val="20"/>
    </w:rPr>
  </w:style>
  <w:style w:type="paragraph" w:styleId="2086" w:customStyle="1">
    <w:name w:val="Bullet Text"/>
    <w:basedOn w:val="800"/>
    <w:next w:val="2050"/>
    <w:uiPriority w:val="0"/>
    <w:qFormat/>
    <w:pPr>
      <w:ind w:left="360" w:hanging="360"/>
      <w:jc w:val="left"/>
      <w:spacing w:after="60" w:line="500" w:lineRule="exact"/>
    </w:pPr>
    <w:rPr>
      <w:rFonts w:ascii="Arial" w:hAnsi="Arial" w:eastAsia="仿宋"/>
      <w:sz w:val="20"/>
      <w:szCs w:val="20"/>
    </w:rPr>
  </w:style>
  <w:style w:type="paragraph" w:styleId="2087" w:customStyle="1">
    <w:name w:val="_Style 47"/>
    <w:basedOn w:val="800"/>
    <w:next w:val="990"/>
    <w:uiPriority w:val="0"/>
    <w:qFormat/>
    <w:pPr>
      <w:ind w:firstLine="420"/>
      <w:jc w:val="left"/>
      <w:spacing w:line="360" w:lineRule="auto"/>
    </w:pPr>
    <w:rPr>
      <w:rFonts w:ascii="宋体" w:hAnsi="Calibri"/>
      <w:szCs w:val="20"/>
    </w:rPr>
  </w:style>
  <w:style w:type="paragraph" w:styleId="2088" w:customStyle="1">
    <w:name w:val="_Style 196"/>
    <w:basedOn w:val="800"/>
    <w:next w:val="800"/>
    <w:uiPriority w:val="0"/>
    <w:qFormat/>
    <w:pPr>
      <w:ind w:firstLine="560"/>
      <w:spacing w:line="500" w:lineRule="exact"/>
    </w:pPr>
    <w:rPr>
      <w:rFonts w:ascii="Calibri Light" w:hAnsi="Calibri Light" w:eastAsia="仿宋"/>
      <w:color w:val="000000"/>
      <w:sz w:val="28"/>
      <w:szCs w:val="20"/>
    </w:rPr>
  </w:style>
  <w:style w:type="paragraph" w:styleId="2089" w:customStyle="1">
    <w:name w:val="Contents 10"/>
    <w:basedOn w:val="2090"/>
    <w:uiPriority w:val="0"/>
    <w:qFormat/>
    <w:pPr>
      <w:ind w:left="2547"/>
      <w:tabs>
        <w:tab w:val="right" w:pos="24919" w:leader="dot"/>
      </w:tabs>
    </w:pPr>
  </w:style>
  <w:style w:type="paragraph" w:styleId="2090" w:customStyle="1">
    <w:name w:val="Index"/>
    <w:basedOn w:val="800"/>
    <w:uiPriority w:val="0"/>
    <w:qFormat/>
    <w:pPr>
      <w:ind w:firstLine="720"/>
      <w:spacing w:line="360" w:lineRule="auto"/>
      <w:suppressLineNumbers/>
    </w:pPr>
    <w:rPr>
      <w:rFonts w:ascii="仿宋" w:hAnsi="仿宋"/>
      <w:sz w:val="28"/>
      <w:lang w:eastAsia="ar-SA"/>
    </w:rPr>
  </w:style>
  <w:style w:type="paragraph" w:styleId="2091" w:customStyle="1">
    <w:name w:val="subhead1"/>
    <w:basedOn w:val="800"/>
    <w:next w:val="843"/>
    <w:uiPriority w:val="0"/>
    <w:qFormat/>
    <w:pPr>
      <w:ind w:firstLine="560"/>
      <w:jc w:val="left"/>
      <w:spacing w:line="500" w:lineRule="exact"/>
    </w:pPr>
    <w:rPr>
      <w:rFonts w:ascii="Arial" w:hAnsi="Arial" w:eastAsia="仿宋"/>
      <w:b/>
      <w:sz w:val="28"/>
      <w:szCs w:val="20"/>
    </w:rPr>
  </w:style>
  <w:style w:type="paragraph" w:styleId="2092" w:customStyle="1">
    <w:name w:val="txt"/>
    <w:basedOn w:val="800"/>
    <w:next w:val="159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93" w:customStyle="1">
    <w:name w:val="目录标题1"/>
    <w:basedOn w:val="801"/>
    <w:next w:val="8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94" w:customStyle="1">
    <w:name w:val="Header Odd"/>
    <w:basedOn w:val="2095"/>
    <w:next w:val="1648"/>
    <w:uiPriority w:val="0"/>
    <w:qFormat/>
    <w:pPr>
      <w:jc w:val="right"/>
      <w:widowControl/>
      <w:pBdr>
        <w:bottom w:val="single" w:color="4F81BD" w:sz="4" w:space="1"/>
      </w:pBdr>
    </w:pPr>
    <w:rPr>
      <w:b/>
      <w:bCs/>
      <w:color w:val="1f497d"/>
      <w:sz w:val="20"/>
      <w:szCs w:val="23"/>
    </w:rPr>
  </w:style>
  <w:style w:type="paragraph" w:styleId="209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096" w:customStyle="1">
    <w:name w:val="样式 两端对齐"/>
    <w:basedOn w:val="800"/>
    <w:next w:val="2056"/>
    <w:uiPriority w:val="0"/>
    <w:qFormat/>
    <w:pPr>
      <w:ind w:firstLine="560"/>
      <w:spacing w:line="360" w:lineRule="auto"/>
    </w:pPr>
    <w:rPr>
      <w:rFonts w:ascii="宋体" w:hAnsi="Calibri" w:eastAsia="仿宋" w:cs="宋体"/>
      <w:sz w:val="28"/>
      <w:szCs w:val="20"/>
    </w:rPr>
  </w:style>
  <w:style w:type="paragraph" w:styleId="2097" w:customStyle="1">
    <w:name w:val="样式 行距: 固定值 20 磅 首行缩进:  2 字符"/>
    <w:basedOn w:val="800"/>
    <w:next w:val="2031"/>
    <w:uiPriority w:val="0"/>
    <w:qFormat/>
    <w:pPr>
      <w:ind w:firstLine="200"/>
      <w:jc w:val="left"/>
      <w:spacing w:line="360" w:lineRule="auto"/>
    </w:pPr>
    <w:rPr>
      <w:rFonts w:ascii="宋体" w:hAnsi="Calibri" w:eastAsia="仿宋" w:cs="宋体"/>
      <w:sz w:val="28"/>
      <w:szCs w:val="20"/>
    </w:rPr>
  </w:style>
  <w:style w:type="paragraph" w:styleId="2098" w:customStyle="1">
    <w:name w:val="_Style 3"/>
    <w:basedOn w:val="800"/>
    <w:uiPriority w:val="34"/>
    <w:qFormat/>
    <w:pPr>
      <w:jc w:val="left"/>
      <w:spacing w:before="100" w:beforeAutospacing="1" w:after="100" w:afterAutospacing="1"/>
      <w:widowControl/>
    </w:pPr>
    <w:rPr>
      <w:rFonts w:ascii="宋体" w:hAnsi="宋体" w:cs="宋体"/>
      <w:sz w:val="28"/>
    </w:rPr>
  </w:style>
  <w:style w:type="paragraph" w:styleId="2099" w:customStyle="1">
    <w:name w:val="文头"/>
    <w:basedOn w:val="80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00" w:customStyle="1">
    <w:name w:val="日期 Char2"/>
    <w:basedOn w:val="800"/>
    <w:uiPriority w:val="0"/>
    <w:qFormat/>
    <w:pPr>
      <w:ind w:firstLine="560"/>
      <w:spacing w:line="500" w:lineRule="exact"/>
    </w:pPr>
    <w:rPr>
      <w:rFonts w:ascii="Calibri" w:hAnsi="Calibri" w:eastAsia="仿宋"/>
      <w:sz w:val="28"/>
      <w:szCs w:val="20"/>
    </w:rPr>
  </w:style>
  <w:style w:type="paragraph" w:styleId="2101" w:customStyle="1">
    <w:name w:val="样式 正文内容 + 左侧:  0.74 厘米 首行缩进:  0.85 厘米"/>
    <w:basedOn w:val="800"/>
    <w:uiPriority w:val="0"/>
    <w:qFormat/>
    <w:pPr>
      <w:ind w:left="420" w:firstLine="480"/>
      <w:spacing w:line="380" w:lineRule="exact"/>
    </w:pPr>
    <w:rPr>
      <w:rFonts w:ascii="宋体" w:hAnsi="宋体" w:cs="宋体"/>
      <w:sz w:val="28"/>
      <w:szCs w:val="20"/>
      <w:lang w:eastAsia="ar-SA"/>
    </w:rPr>
  </w:style>
  <w:style w:type="paragraph" w:styleId="2102" w:customStyle="1">
    <w:name w:val="标题11"/>
    <w:basedOn w:val="800"/>
    <w:next w:val="80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03" w:customStyle="1">
    <w:name w:val="正文3"/>
    <w:basedOn w:val="800"/>
    <w:uiPriority w:val="0"/>
    <w:qFormat/>
    <w:pPr>
      <w:ind w:firstLine="560"/>
      <w:spacing w:line="500" w:lineRule="exact"/>
      <w:widowControl/>
    </w:pPr>
    <w:rPr>
      <w:rFonts w:ascii="Calibri" w:hAnsi="Calibri" w:eastAsia="仿宋"/>
      <w:sz w:val="28"/>
      <w:szCs w:val="20"/>
    </w:rPr>
  </w:style>
  <w:style w:type="paragraph" w:styleId="2104" w:customStyle="1">
    <w:name w:val="正文文本 Char2"/>
    <w:basedOn w:val="800"/>
    <w:uiPriority w:val="0"/>
    <w:qFormat/>
    <w:pPr>
      <w:ind w:firstLine="560"/>
      <w:spacing w:line="500" w:lineRule="exact"/>
    </w:pPr>
    <w:rPr>
      <w:rFonts w:ascii="Calibri" w:hAnsi="Calibri" w:eastAsia="仿宋"/>
      <w:sz w:val="28"/>
      <w:szCs w:val="20"/>
    </w:rPr>
  </w:style>
  <w:style w:type="paragraph" w:styleId="210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06" w:customStyle="1">
    <w:name w:val="样式 InfoBlue + 倾斜"/>
    <w:basedOn w:val="2077"/>
    <w:next w:val="204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07" w:customStyle="1">
    <w:name w:val="Char Char Char Char Char Char Char Char Char Char Char Char Char2"/>
    <w:basedOn w:val="80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8" w:customStyle="1">
    <w:name w:val="样式 正文文本缩进 + 左侧:  2 字符 行距: 固定值 20 磅 首行缩进:  2 字符"/>
    <w:basedOn w:val="823"/>
    <w:next w:val="1492"/>
    <w:uiPriority w:val="0"/>
    <w:qFormat/>
    <w:pPr>
      <w:ind w:left="400" w:firstLine="400"/>
      <w:jc w:val="both"/>
      <w:spacing w:line="360" w:lineRule="auto"/>
    </w:pPr>
    <w:rPr>
      <w:rFonts w:cs="宋体"/>
      <w:szCs w:val="20"/>
    </w:rPr>
  </w:style>
  <w:style w:type="paragraph" w:styleId="2109" w:customStyle="1">
    <w:name w:val="正文文本4"/>
    <w:basedOn w:val="800"/>
    <w:uiPriority w:val="99"/>
    <w:qFormat/>
    <w:pPr>
      <w:jc w:val="left"/>
      <w:spacing w:after="120" w:line="288" w:lineRule="auto"/>
      <w:widowControl/>
    </w:pPr>
    <w:rPr>
      <w:rFonts w:ascii="Verdana" w:hAnsi="Verdana"/>
      <w:sz w:val="24"/>
      <w:szCs w:val="20"/>
      <w:lang w:eastAsia="en-US"/>
    </w:rPr>
  </w:style>
  <w:style w:type="paragraph" w:styleId="2110" w:customStyle="1">
    <w:name w:val="Char1 Char Char Char3"/>
    <w:basedOn w:val="800"/>
    <w:uiPriority w:val="0"/>
    <w:qFormat/>
    <w:rPr>
      <w:rFonts w:ascii="Tahoma" w:hAnsi="Tahoma"/>
      <w:sz w:val="24"/>
      <w:szCs w:val="20"/>
    </w:rPr>
  </w:style>
  <w:style w:type="paragraph" w:styleId="2111" w:customStyle="1">
    <w:name w:val="Char Char112"/>
    <w:basedOn w:val="800"/>
    <w:uiPriority w:val="0"/>
    <w:semiHidden/>
    <w:qFormat/>
    <w:pPr>
      <w:jc w:val="left"/>
      <w:spacing w:after="160" w:line="240" w:lineRule="exact"/>
      <w:widowControl/>
    </w:pPr>
    <w:rPr>
      <w:rFonts w:ascii="Verdana" w:hAnsi="Verdana"/>
      <w:sz w:val="20"/>
      <w:lang w:eastAsia="en-US"/>
    </w:rPr>
  </w:style>
  <w:style w:type="paragraph" w:styleId="2112" w:customStyle="1">
    <w:name w:val="TOC Heading1"/>
    <w:basedOn w:val="801"/>
    <w:next w:val="8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13" w:customStyle="1">
    <w:name w:val="一级项目符号"/>
    <w:basedOn w:val="800"/>
    <w:next w:val="8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14" w:customStyle="1">
    <w:name w:val="正文排列"/>
    <w:basedOn w:val="800"/>
    <w:uiPriority w:val="0"/>
    <w:qFormat/>
    <w:pPr>
      <w:ind w:left="902"/>
      <w:tabs>
        <w:tab w:val="left" w:pos="902" w:leader="none"/>
      </w:tabs>
    </w:pPr>
    <w:rPr>
      <w:rFonts w:eastAsia="仿宋"/>
      <w:sz w:val="28"/>
      <w:szCs w:val="20"/>
    </w:rPr>
  </w:style>
  <w:style w:type="paragraph" w:styleId="2115" w:customStyle="1">
    <w:name w:val="H2 List Num cont"/>
    <w:basedOn w:val="80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16" w:customStyle="1">
    <w:name w:val="number0"/>
    <w:basedOn w:val="8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17" w:customStyle="1">
    <w:name w:val="文件标题1.1"/>
    <w:basedOn w:val="80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8" w:customStyle="1">
    <w:name w:val="编号1-2"/>
    <w:basedOn w:val="800"/>
    <w:next w:val="80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9" w:customStyle="1">
    <w:name w:val="章正文 Char"/>
    <w:basedOn w:val="80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20" w:customStyle="1">
    <w:name w:val="ordinary-output"/>
    <w:basedOn w:val="80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2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22" w:customStyle="1">
    <w:name w:val="Char Char11"/>
    <w:basedOn w:val="800"/>
    <w:uiPriority w:val="0"/>
    <w:semiHidden/>
    <w:qFormat/>
    <w:pPr>
      <w:jc w:val="left"/>
      <w:spacing w:after="160" w:line="240" w:lineRule="exact"/>
      <w:widowControl/>
    </w:pPr>
    <w:rPr>
      <w:rFonts w:ascii="Verdana" w:hAnsi="Verdana"/>
      <w:sz w:val="20"/>
      <w:lang w:eastAsia="en-US"/>
    </w:rPr>
  </w:style>
  <w:style w:type="paragraph" w:styleId="212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2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2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26" w:customStyle="1">
    <w:name w:val="列项◆（三级）"/>
    <w:basedOn w:val="800"/>
    <w:uiPriority w:val="0"/>
    <w:qFormat/>
    <w:pPr>
      <w:ind w:left="1680" w:hanging="420"/>
    </w:pPr>
    <w:rPr>
      <w:rFonts w:ascii="宋体"/>
      <w:szCs w:val="21"/>
    </w:rPr>
  </w:style>
  <w:style w:type="paragraph" w:styleId="212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28" w:customStyle="1">
    <w:name w:val="示例×："/>
    <w:basedOn w:val="1046"/>
    <w:uiPriority w:val="0"/>
    <w:qFormat/>
    <w:pPr>
      <w:ind w:left="842" w:hanging="420"/>
      <w:tabs>
        <w:tab w:val="left" w:pos="360" w:leader="none"/>
        <w:tab w:val="clear" w:pos="780" w:leader="none"/>
      </w:tabs>
      <w:outlineLvl w:val="9"/>
    </w:pPr>
    <w:rPr>
      <w:rFonts w:ascii="宋体" w:eastAsia="宋体"/>
      <w:sz w:val="18"/>
      <w:szCs w:val="18"/>
    </w:rPr>
  </w:style>
  <w:style w:type="paragraph" w:styleId="2129" w:customStyle="1">
    <w:name w:val="二级无"/>
    <w:basedOn w:val="1044"/>
    <w:uiPriority w:val="0"/>
    <w:qFormat/>
    <w:pPr>
      <w:ind w:left="0" w:firstLine="0"/>
      <w:jc w:val="left"/>
    </w:pPr>
    <w:rPr>
      <w:rFonts w:ascii="宋体" w:eastAsia="宋体"/>
      <w:szCs w:val="21"/>
      <w:lang w:val="zh-CN"/>
    </w:rPr>
  </w:style>
  <w:style w:type="paragraph" w:styleId="2130" w:customStyle="1">
    <w:name w:val="注：（正文）"/>
    <w:basedOn w:val="1375"/>
    <w:next w:val="1021"/>
    <w:uiPriority w:val="0"/>
    <w:qFormat/>
    <w:pPr>
      <w:ind w:left="425" w:hanging="425"/>
      <w:tabs>
        <w:tab w:val="left" w:pos="425" w:leader="none"/>
        <w:tab w:val="clear" w:pos="1200" w:leader="none"/>
      </w:tabs>
    </w:pPr>
    <w:rPr>
      <w:szCs w:val="18"/>
    </w:rPr>
  </w:style>
  <w:style w:type="paragraph" w:styleId="213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32" w:customStyle="1">
    <w:name w:val="参考文献"/>
    <w:basedOn w:val="800"/>
    <w:next w:val="102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33" w:customStyle="1">
    <w:name w:val="附录标题"/>
    <w:basedOn w:val="1021"/>
    <w:next w:val="1021"/>
    <w:uiPriority w:val="0"/>
    <w:qFormat/>
    <w:pPr>
      <w:ind w:firstLine="0"/>
      <w:jc w:val="center"/>
      <w:tabs>
        <w:tab w:val="center" w:pos="4201" w:leader="none"/>
        <w:tab w:val="right" w:pos="9298" w:leader="dot"/>
      </w:tabs>
    </w:pPr>
    <w:rPr>
      <w:rFonts w:ascii="黑体" w:eastAsia="黑体"/>
    </w:rPr>
  </w:style>
  <w:style w:type="paragraph" w:styleId="2134" w:customStyle="1">
    <w:name w:val="附录表标号"/>
    <w:basedOn w:val="800"/>
    <w:next w:val="1021"/>
    <w:uiPriority w:val="0"/>
    <w:qFormat/>
    <w:pPr>
      <w:ind w:left="811" w:hanging="448"/>
      <w:jc w:val="center"/>
      <w:spacing w:line="14" w:lineRule="exact"/>
      <w:outlineLvl w:val="0"/>
    </w:pPr>
    <w:rPr>
      <w:color w:val="ffffff"/>
    </w:rPr>
  </w:style>
  <w:style w:type="paragraph" w:styleId="2135" w:customStyle="1">
    <w:name w:val="附录二级无"/>
    <w:basedOn w:val="1635"/>
    <w:uiPriority w:val="0"/>
    <w:qFormat/>
    <w:pPr>
      <w:ind w:left="851" w:hanging="851"/>
      <w:tabs>
        <w:tab w:val="left" w:pos="360" w:leader="none"/>
      </w:tabs>
    </w:pPr>
    <w:rPr>
      <w:rFonts w:ascii="宋体" w:eastAsia="宋体"/>
      <w:szCs w:val="21"/>
    </w:rPr>
  </w:style>
  <w:style w:type="paragraph" w:styleId="2136" w:customStyle="1">
    <w:name w:val="附录公式编号制表符"/>
    <w:basedOn w:val="800"/>
    <w:next w:val="1021"/>
    <w:uiPriority w:val="0"/>
    <w:qFormat/>
    <w:pPr>
      <w:widowControl/>
      <w:tabs>
        <w:tab w:val="center" w:pos="4201" w:leader="none"/>
        <w:tab w:val="right" w:pos="9298" w:leader="dot"/>
      </w:tabs>
    </w:pPr>
    <w:rPr>
      <w:rFonts w:ascii="宋体"/>
      <w:szCs w:val="20"/>
    </w:rPr>
  </w:style>
  <w:style w:type="paragraph" w:styleId="2137" w:customStyle="1">
    <w:name w:val="附录三级无"/>
    <w:basedOn w:val="1641"/>
    <w:uiPriority w:val="0"/>
    <w:qFormat/>
    <w:pPr>
      <w:ind w:left="992" w:hanging="992"/>
      <w:tabs>
        <w:tab w:val="left" w:pos="360" w:leader="none"/>
      </w:tabs>
    </w:pPr>
    <w:rPr>
      <w:rFonts w:ascii="宋体" w:eastAsia="宋体"/>
      <w:szCs w:val="21"/>
    </w:rPr>
  </w:style>
  <w:style w:type="paragraph" w:styleId="213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39" w:customStyle="1">
    <w:name w:val="附录四级无"/>
    <w:basedOn w:val="1648"/>
    <w:uiPriority w:val="0"/>
    <w:qFormat/>
    <w:pPr>
      <w:ind w:left="1134" w:hanging="1134"/>
      <w:tabs>
        <w:tab w:val="left" w:pos="360" w:leader="none"/>
      </w:tabs>
    </w:pPr>
    <w:rPr>
      <w:rFonts w:ascii="宋体" w:eastAsia="宋体"/>
      <w:szCs w:val="21"/>
    </w:rPr>
  </w:style>
  <w:style w:type="paragraph" w:styleId="2140" w:customStyle="1">
    <w:name w:val="附录图标号"/>
    <w:basedOn w:val="800"/>
    <w:uiPriority w:val="0"/>
    <w:qFormat/>
    <w:pPr>
      <w:ind w:firstLine="363"/>
      <w:jc w:val="center"/>
      <w:keepNext/>
      <w:pageBreakBefore/>
      <w:spacing w:line="14" w:lineRule="exact"/>
      <w:widowControl/>
      <w:outlineLvl w:val="0"/>
    </w:pPr>
    <w:rPr>
      <w:color w:val="ffffff"/>
    </w:rPr>
  </w:style>
  <w:style w:type="paragraph" w:styleId="2141" w:customStyle="1">
    <w:name w:val="附录五级无"/>
    <w:basedOn w:val="1660"/>
    <w:uiPriority w:val="0"/>
    <w:qFormat/>
    <w:pPr>
      <w:ind w:left="980"/>
      <w:tabs>
        <w:tab w:val="left" w:pos="360" w:leader="none"/>
        <w:tab w:val="clear" w:pos="780" w:leader="none"/>
      </w:tabs>
    </w:pPr>
    <w:rPr>
      <w:rFonts w:ascii="宋体" w:eastAsia="宋体"/>
      <w:szCs w:val="21"/>
    </w:rPr>
  </w:style>
  <w:style w:type="paragraph" w:styleId="2142" w:customStyle="1">
    <w:name w:val="附录一级无"/>
    <w:basedOn w:val="1485"/>
    <w:uiPriority w:val="0"/>
    <w:qFormat/>
    <w:pPr>
      <w:ind w:left="1779" w:hanging="1069"/>
      <w:tabs>
        <w:tab w:val="left" w:pos="360" w:leader="none"/>
      </w:tabs>
    </w:pPr>
    <w:rPr>
      <w:rFonts w:ascii="宋体" w:eastAsia="宋体"/>
      <w:szCs w:val="21"/>
    </w:rPr>
  </w:style>
  <w:style w:type="paragraph" w:styleId="214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44" w:customStyle="1">
    <w:name w:val="列项说明"/>
    <w:basedOn w:val="800"/>
    <w:uiPriority w:val="0"/>
    <w:qFormat/>
    <w:pPr>
      <w:ind w:left="400" w:hanging="200"/>
      <w:jc w:val="left"/>
      <w:spacing w:line="320" w:lineRule="exact"/>
    </w:pPr>
    <w:rPr>
      <w:rFonts w:ascii="宋体"/>
      <w:szCs w:val="20"/>
    </w:rPr>
  </w:style>
  <w:style w:type="paragraph" w:styleId="214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46" w:customStyle="1">
    <w:name w:val="其他标准标志"/>
    <w:basedOn w:val="1687"/>
    <w:uiPriority w:val="0"/>
    <w:qFormat/>
    <w:pPr>
      <w:framePr w:w="6101" w:h="1389" w:vSpace="181" w:hSpace="181" w:wrap="around" w:vAnchor="page" w:hAnchor="page" w:x="4673" w:y="942" w:hRule="exact"/>
    </w:pPr>
    <w:rPr>
      <w:szCs w:val="96"/>
    </w:rPr>
  </w:style>
  <w:style w:type="paragraph" w:styleId="2147" w:customStyle="1">
    <w:name w:val="三级无"/>
    <w:basedOn w:val="1371"/>
    <w:uiPriority w:val="0"/>
    <w:qFormat/>
    <w:pPr>
      <w:jc w:val="left"/>
    </w:pPr>
    <w:rPr>
      <w:rFonts w:ascii="宋体" w:eastAsia="宋体"/>
      <w:szCs w:val="21"/>
      <w:lang w:val="zh-CN"/>
    </w:rPr>
  </w:style>
  <w:style w:type="paragraph" w:styleId="2148" w:customStyle="1">
    <w:name w:val="示例后文字"/>
    <w:basedOn w:val="1021"/>
    <w:next w:val="1021"/>
    <w:uiPriority w:val="0"/>
    <w:qFormat/>
    <w:pPr>
      <w:ind w:firstLine="360"/>
      <w:tabs>
        <w:tab w:val="center" w:pos="4201" w:leader="none"/>
        <w:tab w:val="right" w:pos="9298" w:leader="dot"/>
      </w:tabs>
    </w:pPr>
    <w:rPr>
      <w:sz w:val="18"/>
    </w:rPr>
  </w:style>
  <w:style w:type="paragraph" w:styleId="2149" w:customStyle="1">
    <w:name w:val="四级无"/>
    <w:basedOn w:val="1523"/>
    <w:uiPriority w:val="0"/>
    <w:qFormat/>
    <w:pPr>
      <w:jc w:val="left"/>
    </w:pPr>
    <w:rPr>
      <w:rFonts w:ascii="宋体" w:eastAsia="宋体"/>
      <w:szCs w:val="21"/>
      <w:lang w:val="zh-CN"/>
    </w:rPr>
  </w:style>
  <w:style w:type="paragraph" w:styleId="2150" w:customStyle="1">
    <w:name w:val="图标脚注说明"/>
    <w:basedOn w:val="1021"/>
    <w:uiPriority w:val="0"/>
    <w:qFormat/>
    <w:pPr>
      <w:ind w:left="840" w:hanging="420"/>
      <w:tabs>
        <w:tab w:val="center" w:pos="4201" w:leader="none"/>
        <w:tab w:val="right" w:pos="9298" w:leader="dot"/>
      </w:tabs>
    </w:pPr>
    <w:rPr>
      <w:sz w:val="18"/>
      <w:szCs w:val="18"/>
    </w:rPr>
  </w:style>
  <w:style w:type="paragraph" w:styleId="2151" w:customStyle="1">
    <w:name w:val="图表脚注说明"/>
    <w:basedOn w:val="800"/>
    <w:uiPriority w:val="0"/>
    <w:qFormat/>
    <w:pPr>
      <w:ind w:left="811" w:hanging="448"/>
    </w:pPr>
    <w:rPr>
      <w:rFonts w:ascii="宋体"/>
      <w:sz w:val="18"/>
      <w:szCs w:val="18"/>
    </w:rPr>
  </w:style>
  <w:style w:type="paragraph" w:styleId="2152" w:customStyle="1">
    <w:name w:val="图的脚注"/>
    <w:next w:val="102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53" w:customStyle="1">
    <w:name w:val="五级无"/>
    <w:basedOn w:val="1586"/>
    <w:uiPriority w:val="0"/>
    <w:qFormat/>
    <w:pPr>
      <w:jc w:val="left"/>
    </w:pPr>
    <w:rPr>
      <w:rFonts w:ascii="宋体" w:eastAsia="宋体"/>
      <w:szCs w:val="21"/>
      <w:lang w:val="zh-CN"/>
    </w:rPr>
  </w:style>
  <w:style w:type="paragraph" w:styleId="2154" w:customStyle="1">
    <w:name w:val="一级无"/>
    <w:basedOn w:val="1045"/>
    <w:uiPriority w:val="0"/>
    <w:qFormat/>
    <w:pPr>
      <w:ind w:left="0" w:firstLine="0"/>
      <w:jc w:val="left"/>
    </w:pPr>
    <w:rPr>
      <w:rFonts w:ascii="宋体" w:eastAsia="宋体"/>
      <w:szCs w:val="21"/>
    </w:rPr>
  </w:style>
  <w:style w:type="paragraph" w:styleId="2155" w:customStyle="1">
    <w:name w:val="正文公式编号制表符"/>
    <w:basedOn w:val="1021"/>
    <w:next w:val="1021"/>
    <w:uiPriority w:val="0"/>
    <w:qFormat/>
    <w:pPr>
      <w:ind w:firstLine="0"/>
      <w:tabs>
        <w:tab w:val="center" w:pos="4201" w:leader="none"/>
        <w:tab w:val="right" w:pos="9298" w:leader="dot"/>
      </w:tabs>
    </w:pPr>
  </w:style>
  <w:style w:type="paragraph" w:styleId="2156" w:customStyle="1">
    <w:name w:val="终结线"/>
    <w:basedOn w:val="800"/>
    <w:uiPriority w:val="0"/>
    <w:qFormat/>
    <w:pPr>
      <w:framePr w:vSpace="181" w:hSpace="181" w:wrap="around" w:vAnchor="text" w:hAnchor="margin" w:xAlign="center" w:y="285"/>
    </w:pPr>
  </w:style>
  <w:style w:type="paragraph" w:styleId="2157" w:customStyle="1">
    <w:name w:val="其他发布日期"/>
    <w:basedOn w:val="1514"/>
    <w:uiPriority w:val="0"/>
    <w:qFormat/>
    <w:pPr>
      <w:framePr w:w="3997" w:h="471" w:vSpace="181" w:hSpace="0" w:wrap="around" w:vAnchor="page" w:hAnchor="page" w:x="1419" w:y="14097" w:hRule="exact"/>
    </w:pPr>
  </w:style>
  <w:style w:type="paragraph" w:styleId="2158" w:customStyle="1">
    <w:name w:val="其他实施日期"/>
    <w:basedOn w:val="1513"/>
    <w:uiPriority w:val="0"/>
    <w:qFormat/>
    <w:pPr>
      <w:ind w:left="0" w:firstLine="0"/>
      <w:framePr w:w="3997" w:h="471" w:vSpace="181" w:wrap="around" w:vAnchor="page" w:hAnchor="page" w:x="7089" w:y="14097" w:hRule="exact"/>
    </w:pPr>
  </w:style>
  <w:style w:type="paragraph" w:styleId="2159" w:customStyle="1">
    <w:name w:val="封面标准名称2"/>
    <w:basedOn w:val="1766"/>
    <w:uiPriority w:val="0"/>
    <w:qFormat/>
    <w:pPr>
      <w:framePr w:w="9639" w:wrap="around" w:vAnchor="page" w:hAnchor="page" w:y="4469"/>
    </w:pPr>
  </w:style>
  <w:style w:type="paragraph" w:styleId="2160" w:customStyle="1">
    <w:name w:val="封面标准英文名称2"/>
    <w:basedOn w:val="1565"/>
    <w:uiPriority w:val="0"/>
    <w:qFormat/>
    <w:pPr>
      <w:framePr w:w="9639" w:h="6917" w:wrap="around" w:vAnchor="page" w:hAnchor="page" w:xAlign="center" w:y="4469" w:hRule="exact"/>
    </w:pPr>
    <w:rPr>
      <w:rFonts w:eastAsia="黑体"/>
      <w:szCs w:val="28"/>
    </w:rPr>
  </w:style>
  <w:style w:type="paragraph" w:styleId="2161" w:customStyle="1">
    <w:name w:val="封面一致性程度标识2"/>
    <w:basedOn w:val="1948"/>
    <w:uiPriority w:val="0"/>
    <w:qFormat/>
    <w:pPr>
      <w:widowControl w:val="off"/>
      <w:framePr w:w="9639" w:h="6917" w:wrap="around" w:vAnchor="page" w:hAnchor="page" w:xAlign="center" w:y="4469" w:hRule="exact"/>
    </w:pPr>
    <w:rPr>
      <w:szCs w:val="28"/>
    </w:rPr>
  </w:style>
  <w:style w:type="paragraph" w:styleId="2162" w:customStyle="1">
    <w:name w:val="封面标准文稿类别2"/>
    <w:basedOn w:val="1822"/>
    <w:uiPriority w:val="0"/>
    <w:qFormat/>
    <w:pPr>
      <w:spacing w:after="160" w:line="240" w:lineRule="auto"/>
      <w:widowControl w:val="off"/>
      <w:framePr w:w="9639" w:h="6917" w:wrap="around" w:vAnchor="page" w:hAnchor="page" w:xAlign="center" w:y="4469" w:hRule="exact"/>
    </w:pPr>
    <w:rPr>
      <w:szCs w:val="28"/>
    </w:rPr>
  </w:style>
  <w:style w:type="paragraph" w:styleId="2163" w:customStyle="1">
    <w:name w:val="封面标准文稿编辑信息2"/>
    <w:basedOn w:val="1990"/>
    <w:uiPriority w:val="0"/>
    <w:qFormat/>
    <w:pPr>
      <w:spacing w:after="160"/>
      <w:widowControl w:val="off"/>
      <w:framePr w:w="9639" w:h="6917" w:wrap="around" w:vAnchor="page" w:hAnchor="page" w:xAlign="center" w:y="4469" w:hRule="exact"/>
    </w:pPr>
    <w:rPr>
      <w:szCs w:val="28"/>
    </w:rPr>
  </w:style>
  <w:style w:type="paragraph" w:styleId="216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65" w:customStyle="1">
    <w:name w:val="封面正文内容"/>
    <w:basedOn w:val="800"/>
    <w:next w:val="800"/>
    <w:uiPriority w:val="0"/>
    <w:qFormat/>
    <w:rPr>
      <w:rFonts w:ascii="宋体" w:hAnsi="宋体" w:cs="宋体"/>
      <w:sz w:val="30"/>
      <w:szCs w:val="30"/>
    </w:rPr>
  </w:style>
  <w:style w:type="paragraph" w:styleId="2166" w:customStyle="1">
    <w:name w:val="a"/>
    <w:basedOn w:val="800"/>
    <w:uiPriority w:val="0"/>
    <w:qFormat/>
    <w:pPr>
      <w:jc w:val="left"/>
      <w:spacing w:before="100" w:beforeAutospacing="1" w:after="100" w:afterAutospacing="1"/>
      <w:widowControl/>
    </w:pPr>
    <w:rPr>
      <w:rFonts w:ascii="宋体" w:hAnsi="宋体" w:cs="宋体"/>
      <w:sz w:val="24"/>
    </w:rPr>
  </w:style>
  <w:style w:type="paragraph" w:styleId="2167" w:customStyle="1">
    <w:name w:val="方框下的ABC标题"/>
    <w:basedOn w:val="800"/>
    <w:uiPriority w:val="0"/>
    <w:qFormat/>
    <w:pPr>
      <w:spacing w:line="360" w:lineRule="auto"/>
    </w:pPr>
    <w:rPr>
      <w:rFonts w:hAnsi="宋体"/>
    </w:rPr>
  </w:style>
  <w:style w:type="paragraph" w:styleId="2168" w:customStyle="1">
    <w:name w:val="SUR-方框下的ABC标题"/>
    <w:basedOn w:val="800"/>
    <w:uiPriority w:val="0"/>
    <w:qFormat/>
    <w:pPr>
      <w:ind w:left="726" w:hanging="363"/>
      <w:jc w:val="left"/>
      <w:spacing w:line="360" w:lineRule="auto"/>
      <w:tabs>
        <w:tab w:val="left" w:pos="1140" w:leader="none"/>
      </w:tabs>
    </w:pPr>
    <w:rPr>
      <w:szCs w:val="20"/>
      <w:lang w:eastAsia="en-US"/>
    </w:rPr>
  </w:style>
  <w:style w:type="paragraph" w:styleId="2169" w:customStyle="1">
    <w:name w:val="D正文"/>
    <w:uiPriority w:val="0"/>
    <w:qFormat/>
    <w:pPr>
      <w:ind w:firstLine="200"/>
      <w:spacing w:line="360" w:lineRule="auto"/>
    </w:pPr>
    <w:rPr>
      <w:rFonts w:hint="default" w:ascii="Times New Roman" w:hAnsi="Times New Roman" w:eastAsia="KaiTi_GB2312" w:cs="Times New Roman"/>
      <w:sz w:val="24"/>
      <w:szCs w:val="24"/>
      <w:lang w:val="en-US" w:eastAsia="zh-CN" w:bidi="ar-SA"/>
    </w:rPr>
  </w:style>
  <w:style w:type="paragraph" w:styleId="2170" w:customStyle="1">
    <w:name w:val="D标题二"/>
    <w:basedOn w:val="2169"/>
    <w:next w:val="2169"/>
    <w:uiPriority w:val="0"/>
    <w:qFormat/>
    <w:rPr>
      <w:rFonts w:eastAsia="黑体"/>
    </w:rPr>
  </w:style>
  <w:style w:type="paragraph" w:styleId="2171" w:customStyle="1">
    <w:name w:val="点对点应答文字"/>
    <w:basedOn w:val="800"/>
    <w:uiPriority w:val="0"/>
    <w:qFormat/>
    <w:pPr>
      <w:jc w:val="left"/>
      <w:spacing w:line="360" w:lineRule="auto"/>
    </w:pPr>
    <w:rPr>
      <w:i/>
      <w:color w:val="0000ff"/>
      <w:szCs w:val="20"/>
      <w:lang w:eastAsia="en-US"/>
    </w:rPr>
  </w:style>
  <w:style w:type="paragraph" w:styleId="2172" w:customStyle="1">
    <w:name w:val="SUR-方框标题"/>
    <w:basedOn w:val="800"/>
    <w:uiPriority w:val="0"/>
    <w:qFormat/>
    <w:pPr>
      <w:jc w:val="left"/>
      <w:spacing w:line="360" w:lineRule="auto"/>
    </w:pPr>
    <w:rPr>
      <w:szCs w:val="20"/>
      <w:lang w:eastAsia="en-US"/>
    </w:rPr>
  </w:style>
  <w:style w:type="paragraph" w:styleId="2173" w:customStyle="1">
    <w:name w:val="表内文字"/>
    <w:uiPriority w:val="0"/>
    <w:qFormat/>
    <w:rPr>
      <w:rFonts w:hint="default" w:ascii="Times New Roman" w:hAnsi="Times New Roman" w:eastAsia="宋体" w:cs="Times New Roman"/>
      <w:sz w:val="21"/>
      <w:lang w:val="en-US" w:eastAsia="zh-CN" w:bidi="ar-SA"/>
    </w:rPr>
  </w:style>
  <w:style w:type="paragraph" w:styleId="2174" w:customStyle="1">
    <w:name w:val="示意图说明"/>
    <w:basedOn w:val="800"/>
    <w:next w:val="812"/>
    <w:uiPriority w:val="0"/>
    <w:qFormat/>
    <w:pPr>
      <w:jc w:val="center"/>
      <w:spacing w:line="360" w:lineRule="auto"/>
    </w:pPr>
    <w:rPr>
      <w:rFonts w:eastAsia="黑体"/>
      <w:szCs w:val="20"/>
      <w:lang w:eastAsia="en-US"/>
    </w:rPr>
  </w:style>
  <w:style w:type="paragraph" w:styleId="2175" w:customStyle="1">
    <w:name w:val="方框标题"/>
    <w:basedOn w:val="800"/>
    <w:next w:val="800"/>
    <w:uiPriority w:val="0"/>
    <w:qFormat/>
    <w:pPr>
      <w:ind w:firstLine="397"/>
      <w:spacing w:line="360" w:lineRule="auto"/>
      <w:tabs>
        <w:tab w:val="left" w:pos="420" w:leader="none"/>
      </w:tabs>
    </w:pPr>
    <w:rPr>
      <w:rFonts w:eastAsia="黑体"/>
    </w:rPr>
  </w:style>
  <w:style w:type="paragraph" w:styleId="217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177" w:customStyle="1">
    <w:name w:val="MM Topic 1"/>
    <w:basedOn w:val="80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78" w:customStyle="1">
    <w:name w:val="MM Topic 3"/>
    <w:basedOn w:val="803"/>
    <w:uiPriority w:val="0"/>
    <w:qFormat/>
    <w:pPr>
      <w:ind w:left="420" w:hanging="420"/>
      <w:tabs>
        <w:tab w:val="left" w:pos="0" w:leader="none"/>
      </w:tabs>
    </w:pPr>
    <w:rPr>
      <w:rFonts w:ascii="Calibri" w:hAnsi="Calibri"/>
      <w:bCs/>
      <w:szCs w:val="32"/>
      <w:lang w:val="zh-CN"/>
    </w:rPr>
  </w:style>
  <w:style w:type="paragraph" w:styleId="2179" w:customStyle="1">
    <w:name w:val="p15"/>
    <w:basedOn w:val="800"/>
    <w:uiPriority w:val="0"/>
    <w:qFormat/>
    <w:pPr>
      <w:jc w:val="left"/>
      <w:spacing w:before="156" w:after="156"/>
      <w:widowControl/>
    </w:pPr>
    <w:rPr>
      <w:rFonts w:ascii="黑体" w:hAnsi="黑体" w:eastAsia="黑体" w:cs="宋体"/>
      <w:szCs w:val="21"/>
    </w:rPr>
  </w:style>
  <w:style w:type="paragraph" w:styleId="2180" w:customStyle="1">
    <w:name w:val="p16"/>
    <w:basedOn w:val="800"/>
    <w:uiPriority w:val="0"/>
    <w:qFormat/>
    <w:pPr>
      <w:ind w:firstLine="420"/>
      <w:widowControl/>
    </w:pPr>
    <w:rPr>
      <w:rFonts w:ascii="宋体" w:hAnsi="宋体" w:cs="宋体"/>
      <w:sz w:val="20"/>
      <w:szCs w:val="20"/>
    </w:rPr>
  </w:style>
  <w:style w:type="paragraph" w:styleId="2181" w:customStyle="1">
    <w:name w:val="p17"/>
    <w:basedOn w:val="800"/>
    <w:uiPriority w:val="0"/>
    <w:qFormat/>
    <w:pPr>
      <w:jc w:val="center"/>
      <w:spacing w:before="156" w:after="156"/>
      <w:widowControl/>
    </w:pPr>
    <w:rPr>
      <w:rFonts w:ascii="黑体" w:hAnsi="黑体" w:eastAsia="黑体" w:cs="宋体"/>
      <w:szCs w:val="21"/>
    </w:rPr>
  </w:style>
  <w:style w:type="paragraph" w:styleId="2182" w:customStyle="1">
    <w:name w:val="0-投标正文"/>
    <w:basedOn w:val="80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83" w:customStyle="1">
    <w:name w:val="网格型1"/>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2"/>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5" w:customStyle="1">
    <w:name w:val="网格型11"/>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21"/>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3"/>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12"/>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9" w:customStyle="1">
    <w:name w:val="网格型22"/>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4"/>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1" w:customStyle="1">
    <w:name w:val="网格型13"/>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2" w:customStyle="1">
    <w:name w:val="网格型23"/>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5"/>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4" w:customStyle="1">
    <w:name w:val="网格型6"/>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5" w:customStyle="1">
    <w:name w:val="网格型14"/>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6" w:customStyle="1">
    <w:name w:val="网格型24"/>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7" w:customStyle="1">
    <w:name w:val="网格型7"/>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8" w:customStyle="1">
    <w:name w:val="网格型8"/>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9" w:customStyle="1">
    <w:name w:val="普通(网站) Char"/>
    <w:link w:val="2200"/>
    <w:uiPriority w:val="0"/>
    <w:qFormat/>
    <w:rPr>
      <w:rFonts w:ascii="宋体" w:hAnsi="宋体" w:cs="宋体"/>
      <w:color w:val="000000"/>
      <w:sz w:val="24"/>
      <w:szCs w:val="24"/>
    </w:rPr>
  </w:style>
  <w:style w:type="paragraph" w:styleId="2200" w:customStyle="1">
    <w:name w:val="普通(网站)11"/>
    <w:basedOn w:val="800"/>
    <w:link w:val="2199"/>
    <w:uiPriority w:val="0"/>
    <w:qFormat/>
    <w:pPr>
      <w:jc w:val="left"/>
      <w:spacing w:before="100" w:beforeAutospacing="1" w:after="100" w:afterAutospacing="1"/>
      <w:widowControl/>
    </w:pPr>
    <w:rPr>
      <w:rFonts w:ascii="宋体" w:hAnsi="宋体" w:cs="宋体"/>
      <w:color w:val="000000"/>
      <w:sz w:val="24"/>
    </w:rPr>
  </w:style>
  <w:style w:type="character" w:styleId="2201" w:customStyle="1">
    <w:name w:val="正文缩进 Char"/>
    <w:uiPriority w:val="0"/>
    <w:qFormat/>
    <w:rPr>
      <w:rFonts w:eastAsia="宋体"/>
      <w:sz w:val="21"/>
      <w:lang w:val="en-US" w:eastAsia="zh-CN" w:bidi="ar-SA"/>
    </w:rPr>
  </w:style>
  <w:style w:type="paragraph" w:styleId="2202" w:customStyle="1">
    <w:name w:val="Andy_正文格式"/>
    <w:basedOn w:val="800"/>
    <w:uiPriority w:val="0"/>
    <w:qFormat/>
    <w:pPr>
      <w:ind w:firstLine="560"/>
      <w:jc w:val="left"/>
    </w:pPr>
    <w:rPr>
      <w:rFonts w:ascii="仿宋_GB2312" w:eastAsia="仿宋_GB2312"/>
      <w:sz w:val="28"/>
      <w:szCs w:val="28"/>
    </w:rPr>
  </w:style>
  <w:style w:type="character" w:styleId="2203" w:customStyle="1">
    <w:name w:val="p141"/>
    <w:uiPriority w:val="0"/>
    <w:qFormat/>
    <w:rPr>
      <w:sz w:val="21"/>
      <w:szCs w:val="21"/>
    </w:rPr>
  </w:style>
  <w:style w:type="character" w:styleId="2204" w:customStyle="1">
    <w:name w:val="标题 3 字符"/>
    <w:uiPriority w:val="0"/>
    <w:qFormat/>
    <w:rPr>
      <w:b/>
      <w:sz w:val="32"/>
    </w:rPr>
  </w:style>
  <w:style w:type="paragraph" w:styleId="220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06" w:customStyle="1">
    <w:name w:val="px_10"/>
    <w:basedOn w:val="810"/>
    <w:uiPriority w:val="0"/>
    <w:qFormat/>
  </w:style>
  <w:style w:type="paragraph" w:styleId="2207"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08" w:customStyle="1">
    <w:name w:val="text-tag"/>
    <w:basedOn w:val="800"/>
    <w:uiPriority w:val="99"/>
    <w:semiHidden/>
    <w:qFormat/>
    <w:pPr>
      <w:jc w:val="left"/>
      <w:spacing w:before="100" w:beforeAutospacing="1" w:after="100" w:afterAutospacing="1"/>
      <w:widowControl/>
    </w:pPr>
    <w:rPr>
      <w:rFonts w:ascii="宋体" w:hAnsi="宋体" w:cs="宋体"/>
      <w:sz w:val="24"/>
    </w:rPr>
  </w:style>
  <w:style w:type="paragraph" w:styleId="2209" w:customStyle="1">
    <w:name w:val="_Style 1379"/>
    <w:basedOn w:val="800"/>
    <w:next w:val="800"/>
    <w:uiPriority w:val="0"/>
    <w:qFormat/>
    <w:pPr>
      <w:jc w:val="center"/>
      <w:pBdr>
        <w:bottom w:val="single" w:color="auto" w:sz="6" w:space="1"/>
      </w:pBdr>
    </w:pPr>
    <w:rPr>
      <w:rFonts w:ascii="Arial"/>
      <w:vanish/>
      <w:sz w:val="16"/>
    </w:rPr>
  </w:style>
  <w:style w:type="paragraph" w:styleId="2210" w:customStyle="1">
    <w:name w:val="_Style 1380"/>
    <w:basedOn w:val="800"/>
    <w:next w:val="800"/>
    <w:uiPriority w:val="0"/>
    <w:qFormat/>
    <w:pPr>
      <w:jc w:val="center"/>
      <w:pBdr>
        <w:top w:val="single" w:color="auto" w:sz="6" w:space="1"/>
      </w:pBdr>
    </w:pPr>
    <w:rPr>
      <w:rFonts w:ascii="Arial"/>
      <w:vanish/>
      <w:sz w:val="16"/>
    </w:rPr>
  </w:style>
  <w:style w:type="paragraph" w:styleId="221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2" w:customStyle="1">
    <w:name w:val="索引 11"/>
    <w:basedOn w:val="800"/>
    <w:next w:val="800"/>
    <w:uiPriority w:val="99"/>
    <w:qFormat/>
    <w:pPr>
      <w:spacing w:line="360" w:lineRule="auto"/>
    </w:pPr>
    <w:rPr>
      <w:rFonts w:ascii="仿宋_GB2312" w:eastAsia="仿宋_GB2312"/>
      <w:sz w:val="24"/>
      <w:szCs w:val="20"/>
    </w:rPr>
  </w:style>
  <w:style w:type="paragraph" w:styleId="2213" w:customStyle="1">
    <w:name w:val="修订2"/>
    <w:hidden/>
    <w:uiPriority w:val="99"/>
    <w:unhideWhenUsed/>
    <w:qFormat/>
    <w:rPr>
      <w:rFonts w:hint="default" w:ascii="Times New Roman" w:hAnsi="Times New Roman" w:eastAsia="宋体" w:cs="Times New Roman"/>
      <w:sz w:val="21"/>
      <w:szCs w:val="24"/>
      <w:lang w:val="en-US" w:eastAsia="zh-CN" w:bidi="ar-SA"/>
    </w:rPr>
  </w:style>
  <w:style w:type="table" w:styleId="2214" w:customStyle="1">
    <w:name w:val="网格型9"/>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15" w:customStyle="1">
    <w:name w:val="Normal_0"/>
    <w:next w:val="82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16" w:customStyle="1">
    <w:name w:val="引用 Char3"/>
    <w:basedOn w:val="810"/>
    <w:link w:val="1154"/>
    <w:uiPriority w:val="99"/>
    <w:semiHidden/>
    <w:qFormat/>
    <w:rPr>
      <w:i/>
      <w:iCs/>
      <w:color w:val="000000" w:themeColor="text1"/>
      <w:sz w:val="21"/>
      <w:szCs w:val="24"/>
      <w14:textFill>
        <w14:solidFill>
          <w14:schemeClr w14:val="tx1"/>
        </w14:solidFill>
      </w14:textFill>
    </w:rPr>
  </w:style>
  <w:style w:type="paragraph" w:styleId="2217">
    <w:name w:val="Intense Quote"/>
    <w:basedOn w:val="800"/>
    <w:next w:val="800"/>
    <w:link w:val="22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18" w:customStyle="1">
    <w:name w:val="明显引用 Char"/>
    <w:basedOn w:val="810"/>
    <w:link w:val="2217"/>
    <w:uiPriority w:val="30"/>
    <w:qFormat/>
    <w:rPr>
      <w:i/>
      <w:sz w:val="21"/>
      <w:szCs w:val="22"/>
      <w:shd w:val="clear" w:color="auto" w:fill="f2f2f2"/>
    </w:rPr>
  </w:style>
  <w:style w:type="character" w:styleId="2219" w:customStyle="1">
    <w:name w:val="Footer Char"/>
    <w:uiPriority w:val="99"/>
    <w:qFormat/>
  </w:style>
  <w:style w:type="table" w:styleId="222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2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2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23" w:customStyle="1">
    <w:name w:val="Plain Table 3"/>
    <w:uiPriority w:val="99"/>
    <w:qFormat/>
    <w:tblPr>
      <w:tblCellMar>
        <w:left w:w="0" w:type="dxa"/>
        <w:top w:w="0" w:type="dxa"/>
        <w:right w:w="0" w:type="dxa"/>
        <w:bottom w:w="0" w:type="dxa"/>
      </w:tblCellMar>
    </w:tblPr>
  </w:style>
  <w:style w:type="table" w:styleId="2224" w:customStyle="1">
    <w:name w:val="Plain Table 4"/>
    <w:uiPriority w:val="99"/>
    <w:qFormat/>
    <w:tblPr>
      <w:tblCellMar>
        <w:left w:w="0" w:type="dxa"/>
        <w:top w:w="0" w:type="dxa"/>
        <w:right w:w="0" w:type="dxa"/>
        <w:bottom w:w="0" w:type="dxa"/>
      </w:tblCellMar>
    </w:tblPr>
  </w:style>
  <w:style w:type="table" w:styleId="2225" w:customStyle="1">
    <w:name w:val="Plain Table 5"/>
    <w:uiPriority w:val="99"/>
    <w:qFormat/>
    <w:tblPr>
      <w:tblCellMar>
        <w:left w:w="0" w:type="dxa"/>
        <w:top w:w="0" w:type="dxa"/>
        <w:right w:w="0" w:type="dxa"/>
        <w:bottom w:w="0" w:type="dxa"/>
      </w:tblCellMar>
    </w:tblPr>
  </w:style>
  <w:style w:type="table" w:styleId="222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3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4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4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5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6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75" w:customStyle="1">
    <w:name w:val="List Table 1 Light"/>
    <w:uiPriority w:val="99"/>
    <w:qFormat/>
    <w:tblPr>
      <w:tblCellMar>
        <w:left w:w="0" w:type="dxa"/>
        <w:top w:w="0" w:type="dxa"/>
        <w:right w:w="0" w:type="dxa"/>
        <w:bottom w:w="0" w:type="dxa"/>
      </w:tblCellMar>
    </w:tblPr>
  </w:style>
  <w:style w:type="table" w:styleId="2276" w:customStyle="1">
    <w:name w:val="List Table 1 Light - Accent 1"/>
    <w:uiPriority w:val="99"/>
    <w:qFormat/>
    <w:tblPr>
      <w:tblCellMar>
        <w:left w:w="0" w:type="dxa"/>
        <w:top w:w="0" w:type="dxa"/>
        <w:right w:w="0" w:type="dxa"/>
        <w:bottom w:w="0" w:type="dxa"/>
      </w:tblCellMar>
    </w:tblPr>
  </w:style>
  <w:style w:type="table" w:styleId="2277" w:customStyle="1">
    <w:name w:val="List Table 1 Light - Accent 2"/>
    <w:uiPriority w:val="99"/>
    <w:qFormat/>
    <w:tblPr>
      <w:tblCellMar>
        <w:left w:w="0" w:type="dxa"/>
        <w:top w:w="0" w:type="dxa"/>
        <w:right w:w="0" w:type="dxa"/>
        <w:bottom w:w="0" w:type="dxa"/>
      </w:tblCellMar>
    </w:tblPr>
  </w:style>
  <w:style w:type="table" w:styleId="2278" w:customStyle="1">
    <w:name w:val="List Table 1 Light - Accent 3"/>
    <w:uiPriority w:val="99"/>
    <w:qFormat/>
    <w:tblPr>
      <w:tblCellMar>
        <w:left w:w="0" w:type="dxa"/>
        <w:top w:w="0" w:type="dxa"/>
        <w:right w:w="0" w:type="dxa"/>
        <w:bottom w:w="0" w:type="dxa"/>
      </w:tblCellMar>
    </w:tblPr>
  </w:style>
  <w:style w:type="table" w:styleId="2279" w:customStyle="1">
    <w:name w:val="List Table 1 Light - Accent 4"/>
    <w:uiPriority w:val="99"/>
    <w:qFormat/>
    <w:tblPr>
      <w:tblCellMar>
        <w:left w:w="0" w:type="dxa"/>
        <w:top w:w="0" w:type="dxa"/>
        <w:right w:w="0" w:type="dxa"/>
        <w:bottom w:w="0" w:type="dxa"/>
      </w:tblCellMar>
    </w:tblPr>
  </w:style>
  <w:style w:type="table" w:styleId="2280" w:customStyle="1">
    <w:name w:val="List Table 1 Light - Accent 5"/>
    <w:uiPriority w:val="99"/>
    <w:qFormat/>
    <w:tblPr>
      <w:tblCellMar>
        <w:left w:w="0" w:type="dxa"/>
        <w:top w:w="0" w:type="dxa"/>
        <w:right w:w="0" w:type="dxa"/>
        <w:bottom w:w="0" w:type="dxa"/>
      </w:tblCellMar>
    </w:tblPr>
  </w:style>
  <w:style w:type="table" w:styleId="2281" w:customStyle="1">
    <w:name w:val="List Table 1 Light - Accent 6"/>
    <w:uiPriority w:val="99"/>
    <w:qFormat/>
    <w:tblPr>
      <w:tblCellMar>
        <w:left w:w="0" w:type="dxa"/>
        <w:top w:w="0" w:type="dxa"/>
        <w:right w:w="0" w:type="dxa"/>
        <w:bottom w:w="0" w:type="dxa"/>
      </w:tblCellMar>
    </w:tblPr>
  </w:style>
  <w:style w:type="table" w:styleId="228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8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9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3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3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3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30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3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3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3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3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3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3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31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3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31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31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3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3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3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1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3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24" w:customStyle="1">
    <w:name w:val="Lined - Accent"/>
    <w:uiPriority w:val="99"/>
    <w:qFormat/>
    <w:rPr>
      <w:color w:val="404040"/>
    </w:rPr>
    <w:tblPr>
      <w:tblCellMar>
        <w:left w:w="0" w:type="dxa"/>
        <w:top w:w="0" w:type="dxa"/>
        <w:right w:w="0" w:type="dxa"/>
        <w:bottom w:w="0" w:type="dxa"/>
      </w:tblCellMar>
    </w:tblPr>
  </w:style>
  <w:style w:type="table" w:styleId="2325" w:customStyle="1">
    <w:name w:val="Lined - Accent 1"/>
    <w:uiPriority w:val="99"/>
    <w:qFormat/>
    <w:rPr>
      <w:color w:val="404040"/>
    </w:rPr>
    <w:tblPr>
      <w:tblCellMar>
        <w:left w:w="0" w:type="dxa"/>
        <w:top w:w="0" w:type="dxa"/>
        <w:right w:w="0" w:type="dxa"/>
        <w:bottom w:w="0" w:type="dxa"/>
      </w:tblCellMar>
    </w:tblPr>
  </w:style>
  <w:style w:type="table" w:styleId="2326" w:customStyle="1">
    <w:name w:val="Lined - Accent 2"/>
    <w:uiPriority w:val="99"/>
    <w:qFormat/>
    <w:rPr>
      <w:color w:val="404040"/>
    </w:rPr>
    <w:tblPr>
      <w:tblCellMar>
        <w:left w:w="0" w:type="dxa"/>
        <w:top w:w="0" w:type="dxa"/>
        <w:right w:w="0" w:type="dxa"/>
        <w:bottom w:w="0" w:type="dxa"/>
      </w:tblCellMar>
    </w:tblPr>
  </w:style>
  <w:style w:type="table" w:styleId="2327" w:customStyle="1">
    <w:name w:val="Lined - Accent 3"/>
    <w:uiPriority w:val="99"/>
    <w:qFormat/>
    <w:rPr>
      <w:color w:val="404040"/>
    </w:rPr>
    <w:tblPr>
      <w:tblCellMar>
        <w:left w:w="0" w:type="dxa"/>
        <w:top w:w="0" w:type="dxa"/>
        <w:right w:w="0" w:type="dxa"/>
        <w:bottom w:w="0" w:type="dxa"/>
      </w:tblCellMar>
    </w:tblPr>
  </w:style>
  <w:style w:type="table" w:styleId="2328" w:customStyle="1">
    <w:name w:val="Lined - Accent 4"/>
    <w:uiPriority w:val="99"/>
    <w:qFormat/>
    <w:rPr>
      <w:color w:val="404040"/>
    </w:rPr>
    <w:tblPr>
      <w:tblCellMar>
        <w:left w:w="0" w:type="dxa"/>
        <w:top w:w="0" w:type="dxa"/>
        <w:right w:w="0" w:type="dxa"/>
        <w:bottom w:w="0" w:type="dxa"/>
      </w:tblCellMar>
    </w:tblPr>
  </w:style>
  <w:style w:type="table" w:styleId="2329" w:customStyle="1">
    <w:name w:val="Lined - Accent 5"/>
    <w:uiPriority w:val="99"/>
    <w:qFormat/>
    <w:rPr>
      <w:color w:val="404040"/>
    </w:rPr>
    <w:tblPr>
      <w:tblCellMar>
        <w:left w:w="0" w:type="dxa"/>
        <w:top w:w="0" w:type="dxa"/>
        <w:right w:w="0" w:type="dxa"/>
        <w:bottom w:w="0" w:type="dxa"/>
      </w:tblCellMar>
    </w:tblPr>
  </w:style>
  <w:style w:type="table" w:styleId="2330" w:customStyle="1">
    <w:name w:val="Lined - Accent 6"/>
    <w:uiPriority w:val="99"/>
    <w:qFormat/>
    <w:rPr>
      <w:color w:val="404040"/>
    </w:rPr>
    <w:tblPr>
      <w:tblCellMar>
        <w:left w:w="0" w:type="dxa"/>
        <w:top w:w="0" w:type="dxa"/>
        <w:right w:w="0" w:type="dxa"/>
        <w:bottom w:w="0" w:type="dxa"/>
      </w:tblCellMar>
    </w:tblPr>
  </w:style>
  <w:style w:type="table" w:styleId="23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45" w:customStyle="1">
    <w:name w:val="标题 21"/>
    <w:basedOn w:val="800"/>
    <w:next w:val="800"/>
    <w:uiPriority w:val="9"/>
    <w:qFormat/>
    <w:pPr>
      <w:jc w:val="center"/>
      <w:keepLines/>
      <w:keepNext/>
      <w:spacing w:before="260" w:after="260" w:line="416" w:lineRule="auto"/>
      <w:outlineLvl w:val="1"/>
    </w:pPr>
    <w:rPr>
      <w:rFonts w:ascii="Cambria" w:hAnsi="Cambria"/>
      <w:b/>
      <w:bCs/>
      <w:sz w:val="32"/>
      <w:szCs w:val="32"/>
    </w:rPr>
  </w:style>
  <w:style w:type="table" w:styleId="2346" w:customStyle="1">
    <w:name w:val="普通表格1"/>
    <w:uiPriority w:val="99"/>
    <w:unhideWhenUsed/>
    <w:qFormat/>
    <w:tblPr>
      <w:tblCellMar>
        <w:left w:w="0" w:type="dxa"/>
        <w:top w:w="0" w:type="dxa"/>
        <w:right w:w="0" w:type="dxa"/>
        <w:bottom w:w="0" w:type="dxa"/>
      </w:tblCellMar>
    </w:tblPr>
  </w:style>
  <w:style w:type="paragraph" w:styleId="2347" w:customStyle="1">
    <w:name w:val="列表 31"/>
    <w:basedOn w:val="800"/>
    <w:uiPriority w:val="0"/>
    <w:qFormat/>
    <w:pPr>
      <w:ind w:left="100" w:hanging="200"/>
    </w:pPr>
    <w:rPr>
      <w:szCs w:val="21"/>
    </w:rPr>
  </w:style>
  <w:style w:type="paragraph" w:styleId="2348" w:customStyle="1">
    <w:name w:val="批注文字1"/>
    <w:basedOn w:val="2349"/>
    <w:uiPriority w:val="99"/>
    <w:unhideWhenUsed/>
    <w:qFormat/>
    <w:pPr>
      <w:jc w:val="left"/>
      <w:spacing w:line="360" w:lineRule="auto"/>
    </w:pPr>
    <w:rPr>
      <w:rFonts w:ascii="Times New Roman" w:hAnsi="Times New Roman"/>
      <w:sz w:val="24"/>
      <w:szCs w:val="24"/>
      <w:lang w:eastAsia="en-US"/>
    </w:rPr>
  </w:style>
  <w:style w:type="paragraph" w:styleId="2349"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2350" w:customStyle="1">
    <w:name w:val="正文文本11"/>
    <w:basedOn w:val="800"/>
    <w:uiPriority w:val="0"/>
    <w:qFormat/>
    <w:rPr>
      <w:rFonts w:ascii="KaiTi_GB2312" w:hAnsi="Arial" w:eastAsia="KaiTi_GB2312"/>
      <w:sz w:val="28"/>
      <w:szCs w:val="20"/>
      <w:lang w:eastAsia="en-US"/>
    </w:rPr>
  </w:style>
  <w:style w:type="paragraph" w:styleId="2351" w:customStyle="1">
    <w:name w:val="列表接续1"/>
    <w:basedOn w:val="800"/>
    <w:uiPriority w:val="99"/>
    <w:unhideWhenUsed/>
    <w:qFormat/>
    <w:pPr>
      <w:contextualSpacing/>
      <w:ind w:left="420"/>
      <w:spacing w:after="120"/>
    </w:pPr>
    <w:rPr>
      <w:szCs w:val="22"/>
    </w:rPr>
  </w:style>
  <w:style w:type="paragraph" w:styleId="2352" w:customStyle="1">
    <w:name w:val="目录 31"/>
    <w:basedOn w:val="800"/>
    <w:next w:val="800"/>
    <w:uiPriority w:val="39"/>
    <w:qFormat/>
    <w:pPr>
      <w:ind w:left="420"/>
      <w:jc w:val="left"/>
    </w:pPr>
    <w:rPr>
      <w:iCs/>
    </w:rPr>
  </w:style>
  <w:style w:type="paragraph" w:styleId="2353" w:customStyle="1">
    <w:name w:val="批注框文本1"/>
    <w:basedOn w:val="800"/>
    <w:uiPriority w:val="99"/>
    <w:unhideWhenUsed/>
    <w:qFormat/>
    <w:rPr>
      <w:sz w:val="18"/>
      <w:szCs w:val="18"/>
      <w:lang w:eastAsia="en-US"/>
    </w:rPr>
  </w:style>
  <w:style w:type="paragraph" w:styleId="2354" w:customStyle="1">
    <w:name w:val="页脚1"/>
    <w:basedOn w:val="800"/>
    <w:uiPriority w:val="99"/>
    <w:unhideWhenUsed/>
    <w:qFormat/>
    <w:pPr>
      <w:jc w:val="left"/>
      <w:spacing w:line="240" w:lineRule="atLeast"/>
      <w:tabs>
        <w:tab w:val="center" w:pos="4153" w:leader="none"/>
        <w:tab w:val="right" w:pos="8306" w:leader="none"/>
      </w:tabs>
    </w:pPr>
    <w:rPr>
      <w:sz w:val="18"/>
      <w:szCs w:val="18"/>
    </w:rPr>
  </w:style>
  <w:style w:type="paragraph" w:styleId="2355" w:customStyle="1">
    <w:name w:val="页眉1"/>
    <w:basedOn w:val="80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56" w:customStyle="1">
    <w:name w:val="目录 11"/>
    <w:basedOn w:val="800"/>
    <w:next w:val="800"/>
    <w:uiPriority w:val="39"/>
    <w:qFormat/>
    <w:pPr>
      <w:jc w:val="left"/>
      <w:spacing w:before="120" w:after="120"/>
    </w:pPr>
    <w:rPr>
      <w:rFonts w:ascii="KaiTi_GB2312"/>
      <w:b/>
      <w:bCs/>
      <w:caps/>
      <w:sz w:val="44"/>
      <w:szCs w:val="44"/>
    </w:rPr>
  </w:style>
  <w:style w:type="paragraph" w:styleId="2357" w:customStyle="1">
    <w:name w:val="目录 21"/>
    <w:basedOn w:val="800"/>
    <w:next w:val="800"/>
    <w:uiPriority w:val="39"/>
    <w:unhideWhenUsed/>
    <w:qFormat/>
    <w:pPr>
      <w:ind w:left="200"/>
    </w:pPr>
    <w:rPr>
      <w:szCs w:val="22"/>
    </w:rPr>
  </w:style>
  <w:style w:type="table" w:styleId="2358" w:customStyle="1">
    <w:name w:val="网格型15"/>
    <w:basedOn w:val="2346"/>
    <w:uiPriority w:val="59"/>
    <w:qFormat/>
    <w:tblPr>
      <w:tblCellMar>
        <w:left w:w="0" w:type="dxa"/>
        <w:top w:w="0" w:type="dxa"/>
        <w:right w:w="0" w:type="dxa"/>
        <w:bottom w:w="0" w:type="dxa"/>
      </w:tblCellMar>
    </w:tblPr>
  </w:style>
  <w:style w:type="character" w:styleId="2359" w:customStyle="1">
    <w:name w:val="HTML 缩写1"/>
    <w:basedOn w:val="1272"/>
    <w:uiPriority w:val="0"/>
    <w:qFormat/>
  </w:style>
  <w:style w:type="character" w:styleId="2360" w:customStyle="1">
    <w:name w:val="超链接1"/>
    <w:uiPriority w:val="99"/>
    <w:qFormat/>
    <w:rPr>
      <w:color w:val="0000ff"/>
      <w:u w:val="single"/>
    </w:rPr>
  </w:style>
  <w:style w:type="paragraph" w:styleId="2361" w:customStyle="1">
    <w:name w:val="正文1"/>
    <w:basedOn w:val="800"/>
    <w:next w:val="1611"/>
    <w:uiPriority w:val="0"/>
    <w:qFormat/>
    <w:pPr>
      <w:jc w:val="left"/>
      <w:spacing w:line="360" w:lineRule="atLeast"/>
    </w:pPr>
    <w:rPr>
      <w:rFonts w:ascii="宋体" w:hAnsi="Calibri"/>
      <w:sz w:val="24"/>
      <w:szCs w:val="20"/>
    </w:rPr>
  </w:style>
  <w:style w:type="paragraph" w:styleId="2362"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2363" w:customStyle="1">
    <w:name w:val="正文缩进 Char3"/>
    <w:uiPriority w:val="0"/>
    <w:qFormat/>
    <w:rPr>
      <w:rFonts w:ascii="Times New Roman" w:hAnsi="Times New Roman" w:eastAsia="宋体" w:cs="Times New Roman"/>
      <w:szCs w:val="24"/>
    </w:rPr>
  </w:style>
  <w:style w:type="paragraph" w:styleId="2364" w:customStyle="1">
    <w:name w:val="样式 宋体 五号 两端对齐 行距: 单倍行距"/>
    <w:basedOn w:val="800"/>
    <w:uiPriority w:val="0"/>
    <w:qFormat/>
    <w:pPr>
      <w:numPr>
        <w:ilvl w:val="0"/>
        <w:numId w:val="2"/>
      </w:numPr>
      <w:ind w:left="0" w:firstLine="0"/>
    </w:pPr>
    <w:rPr>
      <w:rFonts w:ascii="宋体" w:hAnsi="宋体" w:cs="宋体"/>
      <w:szCs w:val="20"/>
    </w:rPr>
  </w:style>
  <w:style w:type="character" w:styleId="2365" w:customStyle="1">
    <w:name w:val="htd0_0"/>
    <w:uiPriority w:val="0"/>
    <w:qFormat/>
    <w:rPr>
      <w:rFonts w:ascii="Times New Roman" w:hAnsi="Times New Roman" w:eastAsia="宋体" w:cs="Times New Roman"/>
    </w:rPr>
  </w:style>
  <w:style w:type="paragraph" w:styleId="2366"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2367" w:customStyle="1">
    <w:name w:val="titlebody"/>
    <w:uiPriority w:val="0"/>
    <w:qFormat/>
    <w:rPr>
      <w:rFonts w:ascii="宋体" w:hAnsi="宋体" w:eastAsia="宋体" w:cs="宋体"/>
      <w:b/>
      <w:bCs/>
      <w:color w:val="000000"/>
      <w:sz w:val="24"/>
      <w:szCs w:val="24"/>
    </w:rPr>
  </w:style>
  <w:style w:type="paragraph" w:styleId="2368"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6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7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7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7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73"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7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375"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37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7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237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37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38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8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38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8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238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2385"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238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38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38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8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239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9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39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9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94"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96"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9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9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9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40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0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40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03"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0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40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40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07"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2408"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09" w:customStyle="1">
    <w:name w:val="Normal_27"/>
    <w:uiPriority w:val="0"/>
    <w:qFormat/>
    <w:rPr>
      <w:rFonts w:hint="default" w:ascii="Times New Roman" w:hAnsi="Times New Roman" w:eastAsia="Times New Roman" w:cs="Times New Roman"/>
      <w:sz w:val="24"/>
      <w:szCs w:val="24"/>
      <w:lang w:val="en-US" w:eastAsia="zh-CN" w:bidi="ar-SA"/>
    </w:rPr>
  </w:style>
  <w:style w:type="table" w:styleId="2410" w:customStyle="1">
    <w:name w:val="网格型10"/>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1" w:customStyle="1">
    <w:name w:val="网格型16"/>
    <w:basedOn w:val="8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2" w:customStyle="1">
    <w:name w:val="网格型17"/>
    <w:basedOn w:val="811"/>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13" w:customStyle="1">
    <w:name w:val="WPSOffice手动目录 1"/>
    <w:uiPriority w:val="0"/>
    <w:qFormat/>
    <w:rPr>
      <w:rFonts w:hint="default" w:ascii="Times New Roman" w:hAnsi="Times New Roman" w:eastAsia="宋体" w:cs="Times New Roman"/>
      <w:lang w:val="en-US" w:eastAsia="zh-CN" w:bidi="ar-SA"/>
    </w:rPr>
  </w:style>
  <w:style w:type="paragraph" w:styleId="241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2415" w:customStyle="1">
    <w:name w:val="WPSOffice手动目录 3"/>
    <w:uiPriority w:val="0"/>
    <w:qFormat/>
    <w:pPr>
      <w:ind w:left="400"/>
    </w:pPr>
    <w:rPr>
      <w:rFonts w:hint="default" w:ascii="Times New Roman" w:hAnsi="Times New Roman" w:eastAsia="宋体" w:cs="Times New Roman"/>
      <w:lang w:val="en-US" w:eastAsia="zh-CN" w:bidi="ar-SA"/>
    </w:rPr>
  </w:style>
  <w:style w:type="numbering" w:styleId="2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80B94-DDDC-424F-9B7E-423AE705DFC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秦松</cp:lastModifiedBy>
  <cp:revision>8</cp:revision>
  <dcterms:created xsi:type="dcterms:W3CDTF">2025-11-03T00:54:00Z</dcterms:created>
  <dcterms:modified xsi:type="dcterms:W3CDTF">2025-11-20T01:40:32Z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EE41483B7859420AB42626C54F8A510B_13</vt:lpwstr>
  </property>
  <property fmtid="{D5CDD505-2E9C-101B-9397-08002B2CF9AE}" pid="4" name="KSOTemplateDocerSaveRecord">
    <vt:lpwstr>eyJoZGlkIjoiNzUzZDdiOGFlZGMwZmNiNjhmNWU5MjNhODgwODFjNGQiLCJ1c2VySWQiOiIzMzUwMjExNDcifQ==</vt:lpwstr>
  </property>
</Properties>
</file>